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A4EF6" w14:textId="77777777" w:rsidR="00890685" w:rsidRDefault="007377CF">
      <w:pPr>
        <w:spacing w:after="0" w:line="36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w:t>
      </w:r>
      <w:r>
        <w:rPr>
          <w:rFonts w:ascii="Times New Roman" w:eastAsia="Times New Roman" w:hAnsi="Times New Roman" w:cs="Times New Roman"/>
          <w:b/>
          <w:sz w:val="28"/>
          <w:szCs w:val="28"/>
        </w:rPr>
        <w:t xml:space="preserve">mpacto da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gestão</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nos indicadores de criminalidade</w:t>
      </w:r>
      <w:r>
        <w:rPr>
          <w:rFonts w:ascii="Times New Roman" w:eastAsia="Times New Roman" w:hAnsi="Times New Roman" w:cs="Times New Roman"/>
          <w:b/>
          <w:color w:val="000000"/>
          <w:sz w:val="28"/>
          <w:szCs w:val="28"/>
        </w:rPr>
        <w:t>:</w:t>
      </w:r>
    </w:p>
    <w:p w14:paraId="77E41119" w14:textId="77777777" w:rsidR="00890685" w:rsidRDefault="007377CF">
      <w:pPr>
        <w:spacing w:after="0" w:line="36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aplicação do Método SIGA de tecnologia embarcada em áreas de maior ocorrência de delitos</w:t>
      </w:r>
    </w:p>
    <w:p w14:paraId="0370F534" w14:textId="77777777" w:rsidR="00890685" w:rsidRDefault="00890685">
      <w:pPr>
        <w:shd w:val="clear" w:color="auto" w:fill="FFFFFF"/>
        <w:spacing w:line="360" w:lineRule="auto"/>
        <w:ind w:left="0" w:hanging="2"/>
        <w:rPr>
          <w:rFonts w:ascii="Times New Roman" w:eastAsia="Times New Roman" w:hAnsi="Times New Roman" w:cs="Times New Roman"/>
          <w:color w:val="202124"/>
          <w:sz w:val="24"/>
          <w:szCs w:val="24"/>
        </w:rPr>
      </w:pPr>
    </w:p>
    <w:p w14:paraId="1F7B8EF4" w14:textId="77777777" w:rsidR="00890685" w:rsidRDefault="007377CF">
      <w:pPr>
        <w:shd w:val="clear" w:color="auto" w:fill="FFFFFF"/>
        <w:spacing w:line="360" w:lineRule="auto"/>
        <w:ind w:left="0" w:hanging="2"/>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u w:val="single"/>
        </w:rPr>
        <w:t>Autor:</w:t>
      </w:r>
      <w:r>
        <w:rPr>
          <w:rFonts w:ascii="Times New Roman" w:eastAsia="Times New Roman" w:hAnsi="Times New Roman" w:cs="Times New Roman"/>
          <w:color w:val="202124"/>
          <w:sz w:val="24"/>
          <w:szCs w:val="24"/>
        </w:rPr>
        <w:t xml:space="preserve">  Egon Kvietinski</w:t>
      </w:r>
    </w:p>
    <w:p w14:paraId="6227EFEB" w14:textId="67F5CD43" w:rsidR="00890685" w:rsidRDefault="007377CF">
      <w:pPr>
        <w:shd w:val="clear" w:color="auto" w:fill="FFFFFF"/>
        <w:spacing w:line="360" w:lineRule="auto"/>
        <w:ind w:left="0" w:hanging="2"/>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u w:val="single"/>
        </w:rPr>
        <w:t>Mini-Bio:</w:t>
      </w:r>
      <w:r>
        <w:rPr>
          <w:rFonts w:ascii="Times New Roman" w:eastAsia="Times New Roman" w:hAnsi="Times New Roman" w:cs="Times New Roman"/>
          <w:color w:val="202124"/>
          <w:sz w:val="24"/>
          <w:szCs w:val="24"/>
        </w:rPr>
        <w:t xml:space="preserve"> Tenente Coronel da Polícia Militar, Mestrando em Sociologia/Segurança Cidadã pela UFRGS, Especialista em Gestão Pública, Trânsito e Direito Público.</w:t>
      </w:r>
    </w:p>
    <w:p w14:paraId="5BD06E90" w14:textId="560CB705" w:rsidR="001F4BCA" w:rsidRDefault="001F4BCA">
      <w:pPr>
        <w:shd w:val="clear" w:color="auto" w:fill="FFFFFF"/>
        <w:spacing w:line="360" w:lineRule="auto"/>
        <w:ind w:left="0" w:hanging="2"/>
        <w:rPr>
          <w:rFonts w:ascii="Times New Roman" w:eastAsia="Times New Roman" w:hAnsi="Times New Roman" w:cs="Times New Roman"/>
          <w:color w:val="202124"/>
          <w:sz w:val="24"/>
          <w:szCs w:val="24"/>
        </w:rPr>
      </w:pPr>
      <w:r w:rsidRPr="001F4BCA">
        <w:rPr>
          <w:rFonts w:ascii="Times New Roman" w:eastAsia="Times New Roman" w:hAnsi="Times New Roman" w:cs="Times New Roman"/>
          <w:color w:val="202124"/>
          <w:sz w:val="24"/>
          <w:szCs w:val="24"/>
          <w:u w:val="single"/>
        </w:rPr>
        <w:t>Titulação:</w:t>
      </w:r>
      <w:r>
        <w:rPr>
          <w:rFonts w:ascii="Times New Roman" w:eastAsia="Times New Roman" w:hAnsi="Times New Roman" w:cs="Times New Roman"/>
          <w:color w:val="202124"/>
          <w:sz w:val="24"/>
          <w:szCs w:val="24"/>
        </w:rPr>
        <w:t xml:space="preserve"> Tenente Coronel</w:t>
      </w:r>
    </w:p>
    <w:p w14:paraId="312BFCF0" w14:textId="77777777" w:rsidR="00890685" w:rsidRDefault="007377CF">
      <w:pP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País: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Brasil</w:t>
      </w:r>
    </w:p>
    <w:p w14:paraId="7F93529C" w14:textId="77777777" w:rsidR="00890685" w:rsidRDefault="007377CF">
      <w:pP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Estado:</w:t>
      </w:r>
      <w:r>
        <w:rPr>
          <w:rFonts w:ascii="Times New Roman" w:eastAsia="Times New Roman" w:hAnsi="Times New Roman" w:cs="Times New Roman"/>
          <w:color w:val="000000"/>
          <w:sz w:val="24"/>
          <w:szCs w:val="24"/>
        </w:rPr>
        <w:t xml:space="preserve"> Rio Grande do Sul</w:t>
      </w:r>
    </w:p>
    <w:p w14:paraId="51D51931" w14:textId="77777777" w:rsidR="00890685" w:rsidRDefault="007377CF">
      <w:pP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Cidade:</w:t>
      </w:r>
      <w:r>
        <w:rPr>
          <w:rFonts w:ascii="Times New Roman" w:eastAsia="Times New Roman" w:hAnsi="Times New Roman" w:cs="Times New Roman"/>
          <w:color w:val="000000"/>
          <w:sz w:val="24"/>
          <w:szCs w:val="24"/>
        </w:rPr>
        <w:t xml:space="preserve"> Porto Alegre</w:t>
      </w:r>
    </w:p>
    <w:p w14:paraId="773443A4" w14:textId="77777777" w:rsidR="00890685" w:rsidRDefault="007377CF">
      <w:pPr>
        <w:shd w:val="clear" w:color="auto" w:fill="FFFFFF"/>
        <w:spacing w:after="0" w:line="360" w:lineRule="auto"/>
        <w:ind w:left="0" w:hanging="2"/>
        <w:rPr>
          <w:rFonts w:ascii="Times New Roman" w:eastAsia="Times New Roman" w:hAnsi="Times New Roman" w:cs="Times New Roman"/>
          <w:color w:val="202124"/>
          <w:sz w:val="24"/>
          <w:szCs w:val="24"/>
        </w:rPr>
      </w:pPr>
      <w:r>
        <w:rPr>
          <w:rFonts w:ascii="Times New Roman" w:eastAsia="Times New Roman" w:hAnsi="Times New Roman" w:cs="Times New Roman"/>
          <w:color w:val="000000"/>
          <w:sz w:val="24"/>
          <w:szCs w:val="24"/>
          <w:u w:val="single"/>
        </w:rPr>
        <w:t>E-mail de contato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202124"/>
          <w:sz w:val="24"/>
          <w:szCs w:val="24"/>
        </w:rPr>
        <w:t>egon.kvietinski@gmail.com</w:t>
      </w:r>
    </w:p>
    <w:p w14:paraId="2B13D86D" w14:textId="77777777" w:rsidR="00890685" w:rsidRDefault="00890685">
      <w:pPr>
        <w:spacing w:after="0" w:line="360" w:lineRule="auto"/>
        <w:ind w:left="0" w:hanging="2"/>
        <w:rPr>
          <w:rFonts w:ascii="Times New Roman" w:eastAsia="Times New Roman" w:hAnsi="Times New Roman" w:cs="Times New Roman"/>
          <w:color w:val="000000"/>
          <w:sz w:val="24"/>
          <w:szCs w:val="24"/>
        </w:rPr>
      </w:pPr>
    </w:p>
    <w:p w14:paraId="33628C2A" w14:textId="77777777" w:rsidR="00890685" w:rsidRDefault="007377CF">
      <w:pPr>
        <w:shd w:val="clear" w:color="auto" w:fill="FFFFFF"/>
        <w:spacing w:after="0" w:line="360" w:lineRule="auto"/>
        <w:ind w:left="0" w:hanging="2"/>
        <w:rPr>
          <w:rFonts w:ascii="Times New Roman" w:eastAsia="Times New Roman" w:hAnsi="Times New Roman" w:cs="Times New Roman"/>
          <w:color w:val="202124"/>
          <w:sz w:val="24"/>
          <w:szCs w:val="24"/>
        </w:rPr>
      </w:pPr>
      <w:r>
        <w:rPr>
          <w:rFonts w:ascii="Times New Roman" w:eastAsia="Times New Roman" w:hAnsi="Times New Roman" w:cs="Times New Roman"/>
          <w:color w:val="000000"/>
          <w:sz w:val="24"/>
          <w:szCs w:val="24"/>
          <w:u w:val="single"/>
        </w:rPr>
        <w:t>ORCID</w:t>
      </w:r>
      <w:r>
        <w:rPr>
          <w:rFonts w:ascii="Times New Roman" w:eastAsia="Times New Roman" w:hAnsi="Times New Roman" w:cs="Times New Roman"/>
          <w:b/>
          <w:color w:val="000000"/>
          <w:sz w:val="24"/>
          <w:szCs w:val="24"/>
        </w:rPr>
        <w:t xml:space="preserve">: </w:t>
      </w:r>
      <w:hyperlink r:id="rId7">
        <w:r>
          <w:rPr>
            <w:rFonts w:ascii="Times New Roman" w:eastAsia="Times New Roman" w:hAnsi="Times New Roman" w:cs="Times New Roman"/>
            <w:color w:val="0000FF"/>
            <w:sz w:val="24"/>
            <w:szCs w:val="24"/>
            <w:u w:val="single"/>
          </w:rPr>
          <w:t>https://orcid.org/0000-0001-9919-7170</w:t>
        </w:r>
      </w:hyperlink>
    </w:p>
    <w:p w14:paraId="66A7F46F" w14:textId="77777777" w:rsidR="00890685" w:rsidRDefault="00890685">
      <w:pPr>
        <w:spacing w:after="0" w:line="360" w:lineRule="auto"/>
        <w:ind w:left="0" w:hanging="2"/>
        <w:rPr>
          <w:rFonts w:ascii="Times New Roman" w:eastAsia="Times New Roman" w:hAnsi="Times New Roman" w:cs="Times New Roman"/>
          <w:color w:val="000000"/>
          <w:sz w:val="24"/>
          <w:szCs w:val="24"/>
        </w:rPr>
      </w:pPr>
    </w:p>
    <w:p w14:paraId="5459239C" w14:textId="77777777" w:rsidR="00890685" w:rsidRDefault="00890685">
      <w:pPr>
        <w:shd w:val="clear" w:color="auto" w:fill="FFFFFF"/>
        <w:spacing w:line="360" w:lineRule="auto"/>
        <w:ind w:left="0" w:hanging="2"/>
        <w:rPr>
          <w:rFonts w:ascii="Times New Roman" w:eastAsia="Times New Roman" w:hAnsi="Times New Roman" w:cs="Times New Roman"/>
          <w:color w:val="202124"/>
          <w:sz w:val="24"/>
          <w:szCs w:val="24"/>
        </w:rPr>
      </w:pPr>
    </w:p>
    <w:p w14:paraId="7AB7F6FA" w14:textId="77777777" w:rsidR="00890685" w:rsidRDefault="007377CF">
      <w:pPr>
        <w:shd w:val="clear" w:color="auto" w:fill="FFFFFF"/>
        <w:spacing w:line="360" w:lineRule="auto"/>
        <w:ind w:left="0" w:hanging="2"/>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u w:val="single"/>
        </w:rPr>
        <w:t>Autor:</w:t>
      </w:r>
      <w:r>
        <w:rPr>
          <w:rFonts w:ascii="Times New Roman" w:eastAsia="Times New Roman" w:hAnsi="Times New Roman" w:cs="Times New Roman"/>
          <w:color w:val="202124"/>
          <w:sz w:val="24"/>
          <w:szCs w:val="24"/>
        </w:rPr>
        <w:t xml:space="preserve">  Mauro Mastella</w:t>
      </w:r>
    </w:p>
    <w:p w14:paraId="7E8AD6D1" w14:textId="77777777" w:rsidR="00890685" w:rsidRDefault="007377CF">
      <w:pPr>
        <w:shd w:val="clear" w:color="auto" w:fill="FFFFFF"/>
        <w:spacing w:line="360" w:lineRule="auto"/>
        <w:ind w:left="0" w:hanging="2"/>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u w:val="single"/>
        </w:rPr>
        <w:t>Mini-Bio:</w:t>
      </w:r>
      <w:r>
        <w:rPr>
          <w:rFonts w:ascii="Times New Roman" w:eastAsia="Times New Roman" w:hAnsi="Times New Roman" w:cs="Times New Roman"/>
          <w:color w:val="202124"/>
          <w:sz w:val="24"/>
          <w:szCs w:val="24"/>
        </w:rPr>
        <w:t xml:space="preserve"> </w:t>
      </w:r>
      <w:r>
        <w:rPr>
          <w:rFonts w:ascii="Times New Roman" w:eastAsia="Times New Roman" w:hAnsi="Times New Roman" w:cs="Times New Roman"/>
          <w:color w:val="202124"/>
          <w:sz w:val="24"/>
          <w:szCs w:val="24"/>
          <w:highlight w:val="white"/>
        </w:rPr>
        <w:t>Professor Adjunto na Universidade Federal do Rio Grande do Sul (UFCSPA), junto ao Programa de Pós Graduação em Tecnologia da Informação e Gestão em Saúde (PPGTIG). Departamento de Ciências Exatas e Sociais Aplicadas. Pesquisador nas áreas de Finanças, Gest</w:t>
      </w:r>
      <w:r>
        <w:rPr>
          <w:rFonts w:ascii="Times New Roman" w:eastAsia="Times New Roman" w:hAnsi="Times New Roman" w:cs="Times New Roman"/>
          <w:color w:val="202124"/>
          <w:sz w:val="24"/>
          <w:szCs w:val="24"/>
          <w:highlight w:val="white"/>
        </w:rPr>
        <w:t>ão Pública e Gestão em Saúde.</w:t>
      </w:r>
    </w:p>
    <w:p w14:paraId="2F6015D3" w14:textId="77777777" w:rsidR="00890685" w:rsidRDefault="007377CF">
      <w:pPr>
        <w:shd w:val="clear" w:color="auto" w:fill="FFFFFF"/>
        <w:spacing w:line="360" w:lineRule="auto"/>
        <w:ind w:left="0" w:hanging="2"/>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u w:val="single"/>
        </w:rPr>
        <w:t>Titulação:</w:t>
      </w:r>
      <w:r>
        <w:rPr>
          <w:rFonts w:ascii="Times New Roman" w:eastAsia="Times New Roman" w:hAnsi="Times New Roman" w:cs="Times New Roman"/>
          <w:color w:val="202124"/>
          <w:sz w:val="24"/>
          <w:szCs w:val="24"/>
          <w:highlight w:val="white"/>
        </w:rPr>
        <w:t xml:space="preserve"> Doutor em Administração</w:t>
      </w:r>
    </w:p>
    <w:p w14:paraId="143209E9" w14:textId="77777777" w:rsidR="00890685" w:rsidRDefault="007377CF">
      <w:pP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País:</w:t>
      </w:r>
      <w:r>
        <w:rPr>
          <w:rFonts w:ascii="Times New Roman" w:eastAsia="Times New Roman" w:hAnsi="Times New Roman" w:cs="Times New Roman"/>
          <w:color w:val="000000"/>
          <w:sz w:val="24"/>
          <w:szCs w:val="24"/>
        </w:rPr>
        <w:t xml:space="preserve"> Brasil</w:t>
      </w:r>
    </w:p>
    <w:p w14:paraId="5EB2E358" w14:textId="77777777" w:rsidR="00890685" w:rsidRDefault="007377CF">
      <w:pP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Estado:</w:t>
      </w:r>
      <w:r>
        <w:rPr>
          <w:rFonts w:ascii="Times New Roman" w:eastAsia="Times New Roman" w:hAnsi="Times New Roman" w:cs="Times New Roman"/>
          <w:color w:val="000000"/>
          <w:sz w:val="24"/>
          <w:szCs w:val="24"/>
        </w:rPr>
        <w:t xml:space="preserve"> Rio Grande do Sul</w:t>
      </w:r>
    </w:p>
    <w:p w14:paraId="0FC88D8D" w14:textId="77777777" w:rsidR="00890685" w:rsidRDefault="007377CF">
      <w:pP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Cidade:</w:t>
      </w:r>
      <w:r>
        <w:rPr>
          <w:rFonts w:ascii="Times New Roman" w:eastAsia="Times New Roman" w:hAnsi="Times New Roman" w:cs="Times New Roman"/>
          <w:color w:val="000000"/>
          <w:sz w:val="24"/>
          <w:szCs w:val="24"/>
        </w:rPr>
        <w:t xml:space="preserve"> Porto Alegre</w:t>
      </w:r>
    </w:p>
    <w:p w14:paraId="1BEB00E3" w14:textId="77777777" w:rsidR="00890685" w:rsidRDefault="007377CF">
      <w:pPr>
        <w:shd w:val="clear" w:color="auto" w:fill="FFFFFF"/>
        <w:spacing w:after="0" w:line="360" w:lineRule="auto"/>
        <w:ind w:left="0" w:hanging="2"/>
        <w:rPr>
          <w:rFonts w:ascii="Times New Roman" w:eastAsia="Times New Roman" w:hAnsi="Times New Roman" w:cs="Times New Roman"/>
          <w:color w:val="202124"/>
          <w:sz w:val="24"/>
          <w:szCs w:val="24"/>
        </w:rPr>
      </w:pPr>
      <w:r>
        <w:rPr>
          <w:rFonts w:ascii="Times New Roman" w:eastAsia="Times New Roman" w:hAnsi="Times New Roman" w:cs="Times New Roman"/>
          <w:color w:val="000000"/>
          <w:sz w:val="24"/>
          <w:szCs w:val="24"/>
          <w:u w:val="single"/>
        </w:rPr>
        <w:t>E-mail de contato: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202124"/>
          <w:sz w:val="24"/>
          <w:szCs w:val="24"/>
        </w:rPr>
        <w:t>mauro@ufcspa.edu.br</w:t>
      </w:r>
    </w:p>
    <w:p w14:paraId="218DD3D1" w14:textId="77777777" w:rsidR="00890685" w:rsidRDefault="007377CF">
      <w:pPr>
        <w:shd w:val="clear" w:color="auto" w:fill="FFFFFF"/>
        <w:spacing w:after="0" w:line="360" w:lineRule="auto"/>
        <w:ind w:left="0" w:hanging="2"/>
        <w:rPr>
          <w:rFonts w:ascii="Times New Roman" w:eastAsia="Times New Roman" w:hAnsi="Times New Roman" w:cs="Times New Roman"/>
          <w:color w:val="202124"/>
          <w:sz w:val="24"/>
          <w:szCs w:val="24"/>
        </w:rPr>
      </w:pPr>
      <w:r>
        <w:rPr>
          <w:rFonts w:ascii="Times New Roman" w:eastAsia="Times New Roman" w:hAnsi="Times New Roman" w:cs="Times New Roman"/>
          <w:color w:val="000000"/>
          <w:sz w:val="24"/>
          <w:szCs w:val="24"/>
          <w:u w:val="single"/>
        </w:rPr>
        <w:t>ORCID:</w:t>
      </w:r>
      <w:r>
        <w:rPr>
          <w:rFonts w:ascii="Times New Roman" w:eastAsia="Times New Roman" w:hAnsi="Times New Roman" w:cs="Times New Roman"/>
          <w:b/>
          <w:color w:val="000000"/>
          <w:sz w:val="24"/>
          <w:szCs w:val="24"/>
        </w:rPr>
        <w:t xml:space="preserve"> </w:t>
      </w:r>
      <w:hyperlink r:id="rId8">
        <w:r>
          <w:rPr>
            <w:rFonts w:ascii="Times New Roman" w:eastAsia="Times New Roman" w:hAnsi="Times New Roman" w:cs="Times New Roman"/>
            <w:color w:val="0000FF"/>
            <w:sz w:val="24"/>
            <w:szCs w:val="24"/>
            <w:u w:val="single"/>
          </w:rPr>
          <w:t>https://orcid.org/0000-0002-7163-9448</w:t>
        </w:r>
      </w:hyperlink>
    </w:p>
    <w:p w14:paraId="5903BA1D" w14:textId="77777777" w:rsidR="00890685" w:rsidRDefault="00890685">
      <w:pPr>
        <w:shd w:val="clear" w:color="auto" w:fill="FFFFFF"/>
        <w:spacing w:after="0" w:line="360" w:lineRule="auto"/>
        <w:ind w:left="0" w:hanging="2"/>
        <w:rPr>
          <w:rFonts w:ascii="Times New Roman" w:eastAsia="Times New Roman" w:hAnsi="Times New Roman" w:cs="Times New Roman"/>
          <w:color w:val="202124"/>
          <w:sz w:val="24"/>
          <w:szCs w:val="24"/>
        </w:rPr>
      </w:pPr>
    </w:p>
    <w:p w14:paraId="7F07C56B" w14:textId="77777777" w:rsidR="00890685" w:rsidRDefault="007377CF">
      <w:pPr>
        <w:shd w:val="clear" w:color="auto" w:fill="FFFFFF"/>
        <w:spacing w:after="0" w:line="360" w:lineRule="auto"/>
        <w:ind w:left="0" w:hanging="2"/>
        <w:rPr>
          <w:rFonts w:ascii="Times New Roman" w:eastAsia="Times New Roman" w:hAnsi="Times New Roman" w:cs="Times New Roman"/>
          <w:color w:val="202124"/>
          <w:sz w:val="24"/>
          <w:szCs w:val="24"/>
          <w:u w:val="single"/>
        </w:rPr>
      </w:pPr>
      <w:r>
        <w:rPr>
          <w:rFonts w:ascii="Times New Roman" w:eastAsia="Times New Roman" w:hAnsi="Times New Roman" w:cs="Times New Roman"/>
          <w:color w:val="202124"/>
          <w:sz w:val="24"/>
          <w:szCs w:val="24"/>
          <w:u w:val="single"/>
        </w:rPr>
        <w:t xml:space="preserve">Contribuição de cada autor: </w:t>
      </w:r>
    </w:p>
    <w:p w14:paraId="682DA6BC" w14:textId="77777777" w:rsidR="00890685" w:rsidRDefault="007377CF">
      <w:pPr>
        <w:shd w:val="clear" w:color="auto" w:fill="FFFFFF"/>
        <w:spacing w:after="0" w:line="360" w:lineRule="auto"/>
        <w:ind w:left="0" w:hanging="2"/>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lastRenderedPageBreak/>
        <w:t>Egon Kvietinski elaborou o modelo e redigiu o artigo de forma conjunta. Mauro Mastella orientou a pesquisa, organizou a metodologia, analisou os resultados e redigiu o artigo de forma conjunta.</w:t>
      </w:r>
    </w:p>
    <w:p w14:paraId="3A6266B8" w14:textId="77777777" w:rsidR="00890685" w:rsidRDefault="00890685">
      <w:pPr>
        <w:spacing w:after="0" w:line="360" w:lineRule="auto"/>
        <w:ind w:left="0" w:hanging="2"/>
        <w:rPr>
          <w:rFonts w:ascii="Times New Roman" w:eastAsia="Times New Roman" w:hAnsi="Times New Roman" w:cs="Times New Roman"/>
          <w:color w:val="000000"/>
          <w:sz w:val="24"/>
          <w:szCs w:val="24"/>
        </w:rPr>
      </w:pPr>
    </w:p>
    <w:p w14:paraId="6C0B7450"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0E7A083E"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Resumo: </w:t>
      </w:r>
      <w:r>
        <w:rPr>
          <w:rFonts w:ascii="Times New Roman" w:eastAsia="Times New Roman" w:hAnsi="Times New Roman" w:cs="Times New Roman"/>
          <w:color w:val="000000"/>
          <w:sz w:val="24"/>
          <w:szCs w:val="24"/>
        </w:rPr>
        <w:t>A Emenda Constitucional nº 19/98 incluiu o Princípio</w:t>
      </w:r>
      <w:r>
        <w:rPr>
          <w:rFonts w:ascii="Times New Roman" w:eastAsia="Times New Roman" w:hAnsi="Times New Roman" w:cs="Times New Roman"/>
          <w:color w:val="000000"/>
          <w:sz w:val="24"/>
          <w:szCs w:val="24"/>
        </w:rPr>
        <w:t xml:space="preserve"> da Eficiência no art. 37 da Constituição Federal, sendo de observância obrigatória pela administração pública. Além disso, diante da tendência de redução no contingente, sem perspectivas de mudança, é fundamental que o gestor de polícia conheça e aplique </w:t>
      </w:r>
      <w:r>
        <w:rPr>
          <w:rFonts w:ascii="Times New Roman" w:eastAsia="Times New Roman" w:hAnsi="Times New Roman" w:cs="Times New Roman"/>
          <w:color w:val="000000"/>
          <w:sz w:val="24"/>
          <w:szCs w:val="24"/>
        </w:rPr>
        <w:t xml:space="preserve">metodologias que qualifiquem o emprego do seu </w:t>
      </w:r>
      <w:r>
        <w:rPr>
          <w:rFonts w:ascii="Times New Roman" w:eastAsia="Times New Roman" w:hAnsi="Times New Roman" w:cs="Times New Roman"/>
          <w:sz w:val="24"/>
          <w:szCs w:val="24"/>
        </w:rPr>
        <w:t xml:space="preserve">efetivo. O objetivo deste estudo é apresentar a aplicação do Sistema de Gerenciamento dos Indicadores do Avante (SIGA) de tecnologia embarcada em áreas de maior ocorrência de delitos e os seus resultados. A metodologia é de natureza quantitativa, sendo um </w:t>
      </w:r>
      <w:r>
        <w:rPr>
          <w:rFonts w:ascii="Times New Roman" w:eastAsia="Times New Roman" w:hAnsi="Times New Roman" w:cs="Times New Roman"/>
          <w:sz w:val="24"/>
          <w:szCs w:val="24"/>
        </w:rPr>
        <w:t>estudo de caso exploratório do 20º Batalhão de Polícia Militar do Rio Grande do Sul e ainda de revisão bibliográfica e documental. Os resultados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indicam que houve redução de 12,4% nos indicadores de criminalidade na área de aplicação do Método SIGA, enquan</w:t>
      </w:r>
      <w:r>
        <w:rPr>
          <w:rFonts w:ascii="Times New Roman" w:eastAsia="Times New Roman" w:hAnsi="Times New Roman" w:cs="Times New Roman"/>
          <w:sz w:val="24"/>
          <w:szCs w:val="24"/>
        </w:rPr>
        <w:t>to fora dessa área houve aumento de 4,4%. Sobre o impacto da aplicação do Método SIGA nos indicadores de criminalidade, verifica-se que, entre a área da aplicação do Método e fora dela, houve uma diferença de mais de 16% nos indicadores de criminalidade. O</w:t>
      </w:r>
      <w:r>
        <w:rPr>
          <w:rFonts w:ascii="Times New Roman" w:eastAsia="Times New Roman" w:hAnsi="Times New Roman" w:cs="Times New Roman"/>
          <w:sz w:val="24"/>
          <w:szCs w:val="24"/>
        </w:rPr>
        <w:t>s indicadores de criminalidade que se reduziram a partir da aplicação do Método SIGA foram roubo a pedestre, roubo e furto de veículo, roubo a estabelecimento comercial e homicídio doloso. Conclui-se que o Método SIGA corresponde a um meio de orientar a ge</w:t>
      </w:r>
      <w:r>
        <w:rPr>
          <w:rFonts w:ascii="Times New Roman" w:eastAsia="Times New Roman" w:hAnsi="Times New Roman" w:cs="Times New Roman"/>
          <w:sz w:val="24"/>
          <w:szCs w:val="24"/>
        </w:rPr>
        <w:t xml:space="preserve">stão operacional de uma corporação de polícia ostensiva quanto ao número de policiais que devem ser alocados, com base nos indicadores de criminalidade. </w:t>
      </w:r>
    </w:p>
    <w:p w14:paraId="7A9AEAA4"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242897A8" w14:textId="77777777" w:rsidR="00890685" w:rsidRPr="001F4BCA" w:rsidRDefault="007377CF">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 xml:space="preserve">Palavras-Chave: </w:t>
      </w:r>
      <w:r>
        <w:rPr>
          <w:rFonts w:ascii="Times New Roman" w:eastAsia="Times New Roman" w:hAnsi="Times New Roman" w:cs="Times New Roman"/>
          <w:color w:val="000000"/>
          <w:sz w:val="24"/>
          <w:szCs w:val="24"/>
        </w:rPr>
        <w:t xml:space="preserve">Gestão Policial. Circunscrição. Efetivo Operacional. Indicadores de Trabalho. </w:t>
      </w:r>
      <w:r w:rsidRPr="001F4BCA">
        <w:rPr>
          <w:rFonts w:ascii="Times New Roman" w:eastAsia="Times New Roman" w:hAnsi="Times New Roman" w:cs="Times New Roman"/>
          <w:color w:val="000000"/>
          <w:sz w:val="24"/>
          <w:szCs w:val="24"/>
          <w:lang w:val="en-US"/>
        </w:rPr>
        <w:t>Tecnolo</w:t>
      </w:r>
      <w:r w:rsidRPr="001F4BCA">
        <w:rPr>
          <w:rFonts w:ascii="Times New Roman" w:eastAsia="Times New Roman" w:hAnsi="Times New Roman" w:cs="Times New Roman"/>
          <w:color w:val="000000"/>
          <w:sz w:val="24"/>
          <w:szCs w:val="24"/>
          <w:lang w:val="en-US"/>
        </w:rPr>
        <w:t>gia Embarcada.</w:t>
      </w:r>
    </w:p>
    <w:p w14:paraId="444EC818" w14:textId="77777777" w:rsidR="00890685" w:rsidRPr="001F4BCA" w:rsidRDefault="00890685">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en-US"/>
        </w:rPr>
      </w:pPr>
    </w:p>
    <w:p w14:paraId="1D5F262D" w14:textId="77777777" w:rsidR="00890685" w:rsidRPr="001F4BCA" w:rsidRDefault="007377CF">
      <w:pPr>
        <w:spacing w:line="360" w:lineRule="auto"/>
        <w:ind w:left="1" w:hanging="3"/>
        <w:jc w:val="both"/>
        <w:rPr>
          <w:rFonts w:ascii="Times New Roman" w:eastAsia="Times New Roman" w:hAnsi="Times New Roman" w:cs="Times New Roman"/>
          <w:sz w:val="28"/>
          <w:szCs w:val="28"/>
          <w:lang w:val="en-US"/>
        </w:rPr>
      </w:pPr>
      <w:r w:rsidRPr="001F4BCA">
        <w:rPr>
          <w:rFonts w:ascii="Times New Roman" w:eastAsia="Times New Roman" w:hAnsi="Times New Roman" w:cs="Times New Roman"/>
          <w:sz w:val="28"/>
          <w:szCs w:val="28"/>
          <w:lang w:val="en-US"/>
        </w:rPr>
        <w:t>I</w:t>
      </w:r>
      <w:r w:rsidRPr="001F4BCA">
        <w:rPr>
          <w:rFonts w:ascii="Times New Roman" w:eastAsia="Times New Roman" w:hAnsi="Times New Roman" w:cs="Times New Roman"/>
          <w:sz w:val="28"/>
          <w:szCs w:val="28"/>
          <w:lang w:val="en-US"/>
        </w:rPr>
        <w:t>mpact</w:t>
      </w:r>
      <w:r w:rsidRPr="001F4BCA">
        <w:rPr>
          <w:rFonts w:ascii="Times New Roman" w:eastAsia="Times New Roman" w:hAnsi="Times New Roman" w:cs="Times New Roman"/>
          <w:sz w:val="28"/>
          <w:szCs w:val="28"/>
          <w:lang w:val="en-US"/>
        </w:rPr>
        <w:t xml:space="preserve"> </w:t>
      </w:r>
      <w:r w:rsidRPr="001F4BCA">
        <w:rPr>
          <w:rFonts w:ascii="Times New Roman" w:eastAsia="Times New Roman" w:hAnsi="Times New Roman" w:cs="Times New Roman"/>
          <w:sz w:val="28"/>
          <w:szCs w:val="28"/>
          <w:lang w:val="en-US"/>
        </w:rPr>
        <w:t>of</w:t>
      </w:r>
      <w:r w:rsidRPr="001F4BCA">
        <w:rPr>
          <w:rFonts w:ascii="Times New Roman" w:eastAsia="Times New Roman" w:hAnsi="Times New Roman" w:cs="Times New Roman"/>
          <w:sz w:val="28"/>
          <w:szCs w:val="28"/>
          <w:lang w:val="en-US"/>
        </w:rPr>
        <w:t xml:space="preserve"> </w:t>
      </w:r>
      <w:r w:rsidRPr="001F4BCA">
        <w:rPr>
          <w:rFonts w:ascii="Times New Roman" w:eastAsia="Times New Roman" w:hAnsi="Times New Roman" w:cs="Times New Roman"/>
          <w:sz w:val="28"/>
          <w:szCs w:val="28"/>
          <w:lang w:val="en-US"/>
        </w:rPr>
        <w:t>management on</w:t>
      </w:r>
      <w:r w:rsidRPr="001F4BCA">
        <w:rPr>
          <w:rFonts w:ascii="Times New Roman" w:eastAsia="Times New Roman" w:hAnsi="Times New Roman" w:cs="Times New Roman"/>
          <w:sz w:val="28"/>
          <w:szCs w:val="28"/>
          <w:lang w:val="en-US"/>
        </w:rPr>
        <w:t xml:space="preserve"> </w:t>
      </w:r>
      <w:r w:rsidRPr="001F4BCA">
        <w:rPr>
          <w:rFonts w:ascii="Times New Roman" w:eastAsia="Times New Roman" w:hAnsi="Times New Roman" w:cs="Times New Roman"/>
          <w:sz w:val="28"/>
          <w:szCs w:val="28"/>
          <w:lang w:val="en-US"/>
        </w:rPr>
        <w:t>criminality indicators</w:t>
      </w:r>
      <w:r w:rsidRPr="001F4BCA">
        <w:rPr>
          <w:rFonts w:ascii="Times New Roman" w:eastAsia="Times New Roman" w:hAnsi="Times New Roman" w:cs="Times New Roman"/>
          <w:sz w:val="28"/>
          <w:szCs w:val="28"/>
          <w:lang w:val="en-US"/>
        </w:rPr>
        <w:t>: applying the SIGA Method of embedded technology in areas of highest occurrence of crimes</w:t>
      </w:r>
    </w:p>
    <w:p w14:paraId="66483D93" w14:textId="77777777" w:rsidR="00890685" w:rsidRPr="001F4BCA" w:rsidRDefault="00890685">
      <w:pPr>
        <w:spacing w:line="360" w:lineRule="auto"/>
        <w:ind w:left="0" w:hanging="2"/>
        <w:jc w:val="both"/>
        <w:rPr>
          <w:rFonts w:ascii="Times New Roman" w:eastAsia="Times New Roman" w:hAnsi="Times New Roman" w:cs="Times New Roman"/>
          <w:sz w:val="24"/>
          <w:szCs w:val="24"/>
          <w:lang w:val="en-US"/>
        </w:rPr>
      </w:pPr>
    </w:p>
    <w:p w14:paraId="7C6F1733" w14:textId="77777777" w:rsidR="00890685" w:rsidRPr="001F4BCA" w:rsidRDefault="007377CF">
      <w:pPr>
        <w:spacing w:line="360" w:lineRule="auto"/>
        <w:ind w:left="0" w:hanging="2"/>
        <w:jc w:val="both"/>
        <w:rPr>
          <w:rFonts w:ascii="Times New Roman" w:eastAsia="Times New Roman" w:hAnsi="Times New Roman" w:cs="Times New Roman"/>
          <w:sz w:val="24"/>
          <w:szCs w:val="24"/>
          <w:lang w:val="en-US"/>
        </w:rPr>
      </w:pPr>
      <w:r w:rsidRPr="001F4BCA">
        <w:rPr>
          <w:rFonts w:ascii="Times New Roman" w:eastAsia="Times New Roman" w:hAnsi="Times New Roman" w:cs="Times New Roman"/>
          <w:b/>
          <w:sz w:val="24"/>
          <w:szCs w:val="24"/>
          <w:lang w:val="en-US"/>
        </w:rPr>
        <w:t>Abstract</w:t>
      </w:r>
      <w:r w:rsidRPr="001F4BCA">
        <w:rPr>
          <w:rFonts w:ascii="Times New Roman" w:eastAsia="Times New Roman" w:hAnsi="Times New Roman" w:cs="Times New Roman"/>
          <w:sz w:val="24"/>
          <w:szCs w:val="24"/>
          <w:lang w:val="en-US"/>
        </w:rPr>
        <w:t>: Constitutional Amendment 19/98 included the Principle of Efficiency in art. 37 of the Federal Constitution, being mandatory by the public administration. In addition, in view of the tendency to reduce the number of police officers, with no perspective of</w:t>
      </w:r>
      <w:r w:rsidRPr="001F4BCA">
        <w:rPr>
          <w:rFonts w:ascii="Times New Roman" w:eastAsia="Times New Roman" w:hAnsi="Times New Roman" w:cs="Times New Roman"/>
          <w:sz w:val="24"/>
          <w:szCs w:val="24"/>
          <w:lang w:val="en-US"/>
        </w:rPr>
        <w:t xml:space="preserve"> change, it is </w:t>
      </w:r>
      <w:r w:rsidRPr="001F4BCA">
        <w:rPr>
          <w:rFonts w:ascii="Times New Roman" w:eastAsia="Times New Roman" w:hAnsi="Times New Roman" w:cs="Times New Roman"/>
          <w:sz w:val="24"/>
          <w:szCs w:val="24"/>
          <w:lang w:val="en-US"/>
        </w:rPr>
        <w:lastRenderedPageBreak/>
        <w:t>essential that the police manager knows and applies methodologies to qualify the service of his staff. The objective of this study is to analyze the application of the SIGA Method of embedded technology in areas with the highest occurrence o</w:t>
      </w:r>
      <w:r w:rsidRPr="001F4BCA">
        <w:rPr>
          <w:rFonts w:ascii="Times New Roman" w:eastAsia="Times New Roman" w:hAnsi="Times New Roman" w:cs="Times New Roman"/>
          <w:sz w:val="24"/>
          <w:szCs w:val="24"/>
          <w:lang w:val="en-US"/>
        </w:rPr>
        <w:t>f crimes and its impact. The methodology is quantitative in nature, being an exploratory case study in the 20th Military Police Battalion in Rio Grande do Sul and also a bibliographic and documentary review. The results show that there was a 12.4% reductio</w:t>
      </w:r>
      <w:r w:rsidRPr="001F4BCA">
        <w:rPr>
          <w:rFonts w:ascii="Times New Roman" w:eastAsia="Times New Roman" w:hAnsi="Times New Roman" w:cs="Times New Roman"/>
          <w:sz w:val="24"/>
          <w:szCs w:val="24"/>
          <w:lang w:val="en-US"/>
        </w:rPr>
        <w:t>n in crime indicators in the area of ​​application of the SIGA Method, while outside that area there was an increase of 4.4%. Regarding the impact of applying the SIGA Method on crime indicators, it appears that, between the area of ​​application of the Me</w:t>
      </w:r>
      <w:r w:rsidRPr="001F4BCA">
        <w:rPr>
          <w:rFonts w:ascii="Times New Roman" w:eastAsia="Times New Roman" w:hAnsi="Times New Roman" w:cs="Times New Roman"/>
          <w:sz w:val="24"/>
          <w:szCs w:val="24"/>
          <w:lang w:val="en-US"/>
        </w:rPr>
        <w:t>thod and outside it, there was a difference of more than 16% in crime indicators. The crime indicators that were reduced after the application of the SIGA Method were: theft by pedestrians, theft and theft of vehicles, theft by commercial establishments an</w:t>
      </w:r>
      <w:r w:rsidRPr="001F4BCA">
        <w:rPr>
          <w:rFonts w:ascii="Times New Roman" w:eastAsia="Times New Roman" w:hAnsi="Times New Roman" w:cs="Times New Roman"/>
          <w:sz w:val="24"/>
          <w:szCs w:val="24"/>
          <w:lang w:val="en-US"/>
        </w:rPr>
        <w:t>d intentional homicide. Our conclusion implies that the SIGA Method corresponds to a means of guiding the operational management of an ostensive police corporation regarding the number of police officers that should be allocated, based on crime indicators.</w:t>
      </w:r>
    </w:p>
    <w:p w14:paraId="4CDA07D2" w14:textId="77777777" w:rsidR="00890685" w:rsidRPr="001F4BCA" w:rsidRDefault="00890685">
      <w:pPr>
        <w:spacing w:line="360" w:lineRule="auto"/>
        <w:ind w:left="0" w:hanging="2"/>
        <w:jc w:val="both"/>
        <w:rPr>
          <w:rFonts w:ascii="Times New Roman" w:eastAsia="Times New Roman" w:hAnsi="Times New Roman" w:cs="Times New Roman"/>
          <w:sz w:val="24"/>
          <w:szCs w:val="24"/>
          <w:lang w:val="en-US"/>
        </w:rPr>
      </w:pPr>
    </w:p>
    <w:p w14:paraId="636AECB6" w14:textId="77777777" w:rsidR="00890685" w:rsidRPr="001F4BCA" w:rsidRDefault="007377CF">
      <w:pPr>
        <w:spacing w:line="360" w:lineRule="auto"/>
        <w:ind w:left="0" w:hanging="2"/>
        <w:jc w:val="both"/>
        <w:rPr>
          <w:rFonts w:ascii="Times New Roman" w:eastAsia="Times New Roman" w:hAnsi="Times New Roman" w:cs="Times New Roman"/>
          <w:sz w:val="24"/>
          <w:szCs w:val="24"/>
          <w:lang w:val="en-US"/>
        </w:rPr>
      </w:pPr>
      <w:r w:rsidRPr="001F4BCA">
        <w:rPr>
          <w:rFonts w:ascii="Times New Roman" w:eastAsia="Times New Roman" w:hAnsi="Times New Roman" w:cs="Times New Roman"/>
          <w:b/>
          <w:sz w:val="24"/>
          <w:szCs w:val="24"/>
          <w:lang w:val="en-US"/>
        </w:rPr>
        <w:t>Keywords:</w:t>
      </w:r>
      <w:r w:rsidRPr="001F4BCA">
        <w:rPr>
          <w:rFonts w:ascii="Times New Roman" w:eastAsia="Times New Roman" w:hAnsi="Times New Roman" w:cs="Times New Roman"/>
          <w:sz w:val="24"/>
          <w:szCs w:val="24"/>
          <w:lang w:val="en-US"/>
        </w:rPr>
        <w:t xml:space="preserve"> Police Management. Circumscription. Operational Staff. Work Indicators. Embedded technology.</w:t>
      </w:r>
    </w:p>
    <w:p w14:paraId="1807F1C3" w14:textId="77777777" w:rsidR="00890685" w:rsidRPr="001F4BCA" w:rsidRDefault="00890685">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en-US"/>
        </w:rPr>
      </w:pPr>
    </w:p>
    <w:p w14:paraId="03D2920C" w14:textId="77777777" w:rsidR="00890685" w:rsidRPr="001F4BCA" w:rsidRDefault="007377CF">
      <w:pPr>
        <w:shd w:val="clear" w:color="auto" w:fill="FFFFFF"/>
        <w:spacing w:after="0" w:line="360" w:lineRule="auto"/>
        <w:ind w:left="0" w:hanging="2"/>
        <w:rPr>
          <w:rFonts w:ascii="Times New Roman" w:eastAsia="Times New Roman" w:hAnsi="Times New Roman" w:cs="Times New Roman"/>
          <w:sz w:val="20"/>
          <w:szCs w:val="20"/>
          <w:lang w:val="en-US"/>
        </w:rPr>
      </w:pPr>
      <w:r w:rsidRPr="001F4BCA">
        <w:rPr>
          <w:rFonts w:ascii="Times New Roman" w:eastAsia="Times New Roman" w:hAnsi="Times New Roman" w:cs="Times New Roman"/>
          <w:color w:val="202124"/>
          <w:sz w:val="24"/>
          <w:szCs w:val="24"/>
          <w:u w:val="single"/>
          <w:lang w:val="en-US"/>
        </w:rPr>
        <w:t>DOI:</w:t>
      </w:r>
      <w:r w:rsidRPr="001F4BCA">
        <w:rPr>
          <w:rFonts w:ascii="Times New Roman" w:eastAsia="Times New Roman" w:hAnsi="Times New Roman" w:cs="Times New Roman"/>
          <w:color w:val="202124"/>
          <w:sz w:val="24"/>
          <w:szCs w:val="24"/>
          <w:lang w:val="en-US"/>
        </w:rPr>
        <w:t xml:space="preserve"> </w:t>
      </w:r>
      <w:hyperlink r:id="rId9">
        <w:r w:rsidRPr="001F4BCA">
          <w:rPr>
            <w:rFonts w:ascii="Times New Roman" w:eastAsia="Times New Roman" w:hAnsi="Times New Roman" w:cs="Times New Roman"/>
            <w:color w:val="0000FF"/>
            <w:sz w:val="24"/>
            <w:szCs w:val="24"/>
            <w:u w:val="single"/>
            <w:lang w:val="en-US"/>
          </w:rPr>
          <w:t>https://doi.org/10.31060/rbsp.2021.v15.n1.1009</w:t>
        </w:r>
      </w:hyperlink>
    </w:p>
    <w:p w14:paraId="40397F6C" w14:textId="77777777" w:rsidR="00890685" w:rsidRDefault="007377CF">
      <w:pPr>
        <w:shd w:val="clear" w:color="auto" w:fill="FFFFFF"/>
        <w:spacing w:after="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Data de recebimento:</w:t>
      </w:r>
      <w:r>
        <w:rPr>
          <w:rFonts w:ascii="Times New Roman" w:eastAsia="Times New Roman" w:hAnsi="Times New Roman" w:cs="Times New Roman"/>
          <w:sz w:val="24"/>
          <w:szCs w:val="24"/>
        </w:rPr>
        <w:t xml:space="preserve"> 10/09/2018 </w:t>
      </w:r>
    </w:p>
    <w:p w14:paraId="78DA1A63" w14:textId="77777777" w:rsidR="00890685" w:rsidRDefault="007377CF">
      <w:pPr>
        <w:shd w:val="clear" w:color="auto" w:fill="FFFFFF"/>
        <w:spacing w:after="0" w:line="360" w:lineRule="auto"/>
        <w:ind w:left="0" w:hanging="2"/>
        <w:rPr>
          <w:rFonts w:ascii="Arial" w:eastAsia="Arial" w:hAnsi="Arial" w:cs="Arial"/>
          <w:sz w:val="23"/>
          <w:szCs w:val="23"/>
          <w:highlight w:val="white"/>
        </w:rPr>
      </w:pPr>
      <w:r>
        <w:rPr>
          <w:rFonts w:ascii="Times New Roman" w:eastAsia="Times New Roman" w:hAnsi="Times New Roman" w:cs="Times New Roman"/>
          <w:sz w:val="24"/>
          <w:szCs w:val="24"/>
          <w:u w:val="single"/>
        </w:rPr>
        <w:t>Data de aprovação:</w:t>
      </w:r>
      <w:r>
        <w:rPr>
          <w:rFonts w:ascii="Times New Roman" w:eastAsia="Times New Roman" w:hAnsi="Times New Roman" w:cs="Times New Roman"/>
          <w:sz w:val="24"/>
          <w:szCs w:val="24"/>
        </w:rPr>
        <w:t xml:space="preserve"> 20/08/2019</w:t>
      </w:r>
    </w:p>
    <w:p w14:paraId="62334518" w14:textId="77777777" w:rsidR="00890685" w:rsidRDefault="007377CF">
      <w:pPr>
        <w:shd w:val="clear" w:color="auto" w:fill="FFFFFF"/>
        <w:spacing w:after="0" w:line="360" w:lineRule="auto"/>
        <w:ind w:left="0" w:hanging="2"/>
        <w:rPr>
          <w:rFonts w:ascii="Times New Roman" w:eastAsia="Times New Roman" w:hAnsi="Times New Roman" w:cs="Times New Roman"/>
          <w:sz w:val="20"/>
          <w:szCs w:val="20"/>
        </w:rPr>
      </w:pPr>
      <w:r>
        <w:br w:type="page"/>
      </w:r>
    </w:p>
    <w:p w14:paraId="63EE90BE" w14:textId="77777777" w:rsidR="00890685" w:rsidRDefault="00890685">
      <w:pPr>
        <w:shd w:val="clear" w:color="auto" w:fill="FFFFFF"/>
        <w:spacing w:after="0" w:line="360" w:lineRule="auto"/>
        <w:ind w:left="0" w:hanging="2"/>
        <w:rPr>
          <w:rFonts w:ascii="Times New Roman" w:eastAsia="Times New Roman" w:hAnsi="Times New Roman" w:cs="Times New Roman"/>
          <w:sz w:val="20"/>
          <w:szCs w:val="20"/>
        </w:rPr>
      </w:pPr>
    </w:p>
    <w:p w14:paraId="5233BFDC"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INTRODUÇÃO</w:t>
      </w:r>
    </w:p>
    <w:p w14:paraId="265437E9"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07F1A915"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corporações policiais, inseridas em um mundo caracterizado por constantes mudanças, também sofrem mutações estruturais e nas suas atribuições para bem atender a necessidade social. Entre essas mudanças, os “cortes orçamentários” (KARN, 2013) desafiam as</w:t>
      </w:r>
      <w:r>
        <w:rPr>
          <w:rFonts w:ascii="Times New Roman" w:eastAsia="Times New Roman" w:hAnsi="Times New Roman" w:cs="Times New Roman"/>
          <w:sz w:val="24"/>
          <w:szCs w:val="24"/>
        </w:rPr>
        <w:t xml:space="preserve"> polícias com o conhecido dilema de fazer mais com menos. Para tanto, é fundamental “gerir o que se tem”. </w:t>
      </w:r>
    </w:p>
    <w:p w14:paraId="5CF05063"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produção de resultados é uma preocupação relativamente recente nas polícias, conforme Greene (2002). Assim, o princípio da eficiência inserido no r</w:t>
      </w:r>
      <w:r>
        <w:rPr>
          <w:rFonts w:ascii="Times New Roman" w:eastAsia="Times New Roman" w:hAnsi="Times New Roman" w:cs="Times New Roman"/>
          <w:sz w:val="24"/>
          <w:szCs w:val="24"/>
        </w:rPr>
        <w:t xml:space="preserve">ol do art. 37, caput, pela Emenda Constitucional n.º 19/98, não é mais suficiente. Mais moderno e adequado às exigências da sociedade, Freitas (2013) instituiu o princípio do bom administrador, explicando que “não basta ser eficiente, nem econômico, se os </w:t>
      </w:r>
      <w:r>
        <w:rPr>
          <w:rFonts w:ascii="Times New Roman" w:eastAsia="Times New Roman" w:hAnsi="Times New Roman" w:cs="Times New Roman"/>
          <w:sz w:val="24"/>
          <w:szCs w:val="24"/>
        </w:rPr>
        <w:t>resultados constitucionalmente adequados não forem atingidos”. Dessa forma, é fundamental que haja a produção de resultados adequados à demanda e mensuráveis pela administração de recursos humanos e materiais para que os objetivos sejam considerados alcanç</w:t>
      </w:r>
      <w:r>
        <w:rPr>
          <w:rFonts w:ascii="Times New Roman" w:eastAsia="Times New Roman" w:hAnsi="Times New Roman" w:cs="Times New Roman"/>
          <w:sz w:val="24"/>
          <w:szCs w:val="24"/>
        </w:rPr>
        <w:t xml:space="preserve">ados. Administração, para Chiavenatto (2015), constitui a maneira de possibilitar que as coisas sejam feitas da melhor forma possível, com os recursos disponíveis. </w:t>
      </w:r>
    </w:p>
    <w:p w14:paraId="0A48C3EE"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razão disso, a Brigada Militar, que é a Polícia Militar do Estado do Rio Grande do Sul, </w:t>
      </w:r>
      <w:r>
        <w:rPr>
          <w:rFonts w:ascii="Times New Roman" w:eastAsia="Times New Roman" w:hAnsi="Times New Roman" w:cs="Times New Roman"/>
          <w:sz w:val="24"/>
          <w:szCs w:val="24"/>
        </w:rPr>
        <w:t xml:space="preserve">passou a fortalecer os processos de gestão, implantando o Programa Avante, focado </w:t>
      </w:r>
      <w:r>
        <w:rPr>
          <w:rFonts w:ascii="Times New Roman" w:eastAsia="Times New Roman" w:hAnsi="Times New Roman" w:cs="Times New Roman"/>
          <w:color w:val="000000"/>
          <w:sz w:val="24"/>
          <w:szCs w:val="24"/>
        </w:rPr>
        <w:t xml:space="preserve">na qualificação administrativa e operacional, </w:t>
      </w:r>
      <w:r>
        <w:rPr>
          <w:rFonts w:ascii="Times New Roman" w:eastAsia="Times New Roman" w:hAnsi="Times New Roman" w:cs="Times New Roman"/>
          <w:sz w:val="24"/>
          <w:szCs w:val="24"/>
        </w:rPr>
        <w:t>que abrange os seguintes pilares: a gestão por resultados, processos e projetos, a geração de boas práticas e o reconhecimento p</w:t>
      </w:r>
      <w:r>
        <w:rPr>
          <w:rFonts w:ascii="Times New Roman" w:eastAsia="Times New Roman" w:hAnsi="Times New Roman" w:cs="Times New Roman"/>
          <w:sz w:val="24"/>
          <w:szCs w:val="24"/>
        </w:rPr>
        <w:t>rofissional. O Programa Avante estipulou, em razão da repercussão para as vítimas e da quantidade de eventos, cinco grupos criminais como prioritários para a Brigada Militar, a saber: o homicídio, o roubo de veículo, o roubo a pedestre, o roubo a estabelec</w:t>
      </w:r>
      <w:r>
        <w:rPr>
          <w:rFonts w:ascii="Times New Roman" w:eastAsia="Times New Roman" w:hAnsi="Times New Roman" w:cs="Times New Roman"/>
          <w:sz w:val="24"/>
          <w:szCs w:val="24"/>
        </w:rPr>
        <w:t xml:space="preserve">imento comercial e o roubo a transporte coletivo. </w:t>
      </w:r>
    </w:p>
    <w:p w14:paraId="24912C66"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Especificamente para o enfrentamento dos indicadores de criminalidade da área do 20º Batalhão de Polícia Militar (20º BPM) de Porto Alegre (RS), foi necessário pensar em ações futuras pela gestão e alinhar</w:t>
      </w:r>
      <w:r>
        <w:rPr>
          <w:rFonts w:ascii="Times New Roman" w:eastAsia="Times New Roman" w:hAnsi="Times New Roman" w:cs="Times New Roman"/>
          <w:sz w:val="24"/>
          <w:szCs w:val="24"/>
        </w:rPr>
        <w:t xml:space="preserve"> essas prioridades ao ciclo da atividade administrativa, em suas etapas – planejamento, organização, direção e controle –, que se interligam.</w:t>
      </w:r>
    </w:p>
    <w:p w14:paraId="7060FB9A"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primeira etapa foi o planejamento, que consistiu no diagnóstico realizado através do levantamento de todos os in</w:t>
      </w:r>
      <w:r>
        <w:rPr>
          <w:rFonts w:ascii="Times New Roman" w:eastAsia="Times New Roman" w:hAnsi="Times New Roman" w:cs="Times New Roman"/>
          <w:sz w:val="24"/>
          <w:szCs w:val="24"/>
        </w:rPr>
        <w:t xml:space="preserve">dicadores de criminalidade da área do 20º BPM, inseridos em um mapa virtual. Além disso, foi realizada a medição da extensão viária a ser patrulhada, além de ser constatada a situação dos recursos administrativos e de efetivo disponíveis, visando reduzir </w:t>
      </w:r>
      <w:r>
        <w:rPr>
          <w:rFonts w:ascii="Times New Roman" w:eastAsia="Times New Roman" w:hAnsi="Times New Roman" w:cs="Times New Roman"/>
          <w:sz w:val="24"/>
          <w:szCs w:val="24"/>
        </w:rPr>
        <w:lastRenderedPageBreak/>
        <w:t>a</w:t>
      </w:r>
      <w:r>
        <w:rPr>
          <w:rFonts w:ascii="Times New Roman" w:eastAsia="Times New Roman" w:hAnsi="Times New Roman" w:cs="Times New Roman"/>
          <w:sz w:val="24"/>
          <w:szCs w:val="24"/>
        </w:rPr>
        <w:t xml:space="preserve"> possibilidade de ação criminosa pela aproximação das viaturas nos locais com maior probabilidade de ocorrência de delitos, reduzindo, assim, o tempo de resposta e a criminalidade, objetivo maior da implantação do Método SIGA. A segunda etapa foi a organiz</w:t>
      </w:r>
      <w:r>
        <w:rPr>
          <w:rFonts w:ascii="Times New Roman" w:eastAsia="Times New Roman" w:hAnsi="Times New Roman" w:cs="Times New Roman"/>
          <w:sz w:val="24"/>
          <w:szCs w:val="24"/>
        </w:rPr>
        <w:t>ação de espaço, tempo, trabalho, pessoas e recursos financeiros. A terceira etapa consistiu na direção, com a escolha do perfil adequado de profissionais e seu treinamento para atuação no processo de implantação e execução da Metodologia SIGA. A quarta eta</w:t>
      </w:r>
      <w:r>
        <w:rPr>
          <w:rFonts w:ascii="Times New Roman" w:eastAsia="Times New Roman" w:hAnsi="Times New Roman" w:cs="Times New Roman"/>
          <w:sz w:val="24"/>
          <w:szCs w:val="24"/>
        </w:rPr>
        <w:t>pa, o controle, foi possível devido à funcionalidade de cercas eletrônicas do equipamento rastreador (GPS) instalado nas viaturas e à confecção dos relatórios de avaliação de cumprimento das rotas de patrulhamento.</w:t>
      </w:r>
    </w:p>
    <w:p w14:paraId="53A125C6"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Método SIGA foi desenvolvido por </w:t>
      </w:r>
      <w:r>
        <w:rPr>
          <w:rFonts w:ascii="Times New Roman" w:eastAsia="Times New Roman" w:hAnsi="Times New Roman" w:cs="Times New Roman"/>
          <w:color w:val="000000"/>
          <w:sz w:val="24"/>
          <w:szCs w:val="24"/>
        </w:rPr>
        <w:t>Kvieti</w:t>
      </w:r>
      <w:r>
        <w:rPr>
          <w:rFonts w:ascii="Times New Roman" w:eastAsia="Times New Roman" w:hAnsi="Times New Roman" w:cs="Times New Roman"/>
          <w:color w:val="000000"/>
          <w:sz w:val="24"/>
          <w:szCs w:val="24"/>
        </w:rPr>
        <w:t>nski (2015),</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no intuito de utilizar a tecnologia embarcada para distribuição de viaturas e efetivo em áreas de maior ocorrência de delitos, gerando, assim, indicadores de trabalho e gestão de efetivo operacional. O Método SIGA aborda um tema recorrente na </w:t>
      </w:r>
      <w:r>
        <w:rPr>
          <w:rFonts w:ascii="Times New Roman" w:eastAsia="Times New Roman" w:hAnsi="Times New Roman" w:cs="Times New Roman"/>
          <w:sz w:val="24"/>
          <w:szCs w:val="24"/>
        </w:rPr>
        <w:t>literatura de gestão policial, que é a extensão viária que uma policial pode patrulhar e a distribuição equitativa da carga de trabalho, impactando na expectativa de redução do tempo de resposta às demandas da sociedade, pois, se for empregada em locais de</w:t>
      </w:r>
      <w:r>
        <w:rPr>
          <w:rFonts w:ascii="Times New Roman" w:eastAsia="Times New Roman" w:hAnsi="Times New Roman" w:cs="Times New Roman"/>
          <w:sz w:val="24"/>
          <w:szCs w:val="24"/>
        </w:rPr>
        <w:t xml:space="preserve"> maior incidência de delitos, certamente estará mais próxima do local da próxima ação policial.</w:t>
      </w:r>
    </w:p>
    <w:p w14:paraId="68330D3F"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relevância do tema está vinculada ao momento histórico em que vive o Brasil, em que Segurança Pública é o principal tema de qualquer debate que envolva poder </w:t>
      </w:r>
      <w:r>
        <w:rPr>
          <w:rFonts w:ascii="Times New Roman" w:eastAsia="Times New Roman" w:hAnsi="Times New Roman" w:cs="Times New Roman"/>
          <w:sz w:val="24"/>
          <w:szCs w:val="24"/>
        </w:rPr>
        <w:t>público, políticas públicas e necessidades sociais. Evidencia-se que hoje, praticamente a totalidade das ações da polícia preventiva é reativa ou destinada ao atendimento de uma demanda de chamamento da sociedade após o cometimento do delito. Assim, este e</w:t>
      </w:r>
      <w:r>
        <w:rPr>
          <w:rFonts w:ascii="Times New Roman" w:eastAsia="Times New Roman" w:hAnsi="Times New Roman" w:cs="Times New Roman"/>
          <w:sz w:val="24"/>
          <w:szCs w:val="24"/>
        </w:rPr>
        <w:t>studo traz contribuições do ciclo da atividade administrativa para a missão relevante dos gestores de polícia no tocante às necessidades de gerir os meios de trabalho para combater mazelas da criminalidade. Também apoia a qualificação do trabalho da políci</w:t>
      </w:r>
      <w:r>
        <w:rPr>
          <w:rFonts w:ascii="Times New Roman" w:eastAsia="Times New Roman" w:hAnsi="Times New Roman" w:cs="Times New Roman"/>
          <w:sz w:val="24"/>
          <w:szCs w:val="24"/>
        </w:rPr>
        <w:t xml:space="preserve">a ostensiva, ao apresentar indicadores para mensuração da eficiência e eficácia das polícias militares, que objetivam uma gestão baseada em resultados, diminuindo despesas e reduzindo criminalidade. </w:t>
      </w:r>
    </w:p>
    <w:p w14:paraId="09900E72"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trabalho tem como objetivo apresentar a aplicação d</w:t>
      </w:r>
      <w:r>
        <w:rPr>
          <w:rFonts w:ascii="Times New Roman" w:eastAsia="Times New Roman" w:hAnsi="Times New Roman" w:cs="Times New Roman"/>
          <w:sz w:val="24"/>
          <w:szCs w:val="24"/>
        </w:rPr>
        <w:t>o Método SIGA de tecnologia embarcada em áreas de maior ocorrência de delitos e os resultados de sua implantação no 20º Batalhão de Polícia Militar (20º BPM) do Comando Regional de Polícia Ostensiva da Capital (CPC) de Porto Alegre (RS) no segundo semestre</w:t>
      </w:r>
      <w:r>
        <w:rPr>
          <w:rFonts w:ascii="Times New Roman" w:eastAsia="Times New Roman" w:hAnsi="Times New Roman" w:cs="Times New Roman"/>
          <w:sz w:val="24"/>
          <w:szCs w:val="24"/>
        </w:rPr>
        <w:t xml:space="preserve"> de 2016. </w:t>
      </w:r>
    </w:p>
    <w:p w14:paraId="7686D5BF" w14:textId="77777777" w:rsidR="00890685" w:rsidRDefault="007377CF">
      <w:pPr>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isso, esta pesquisa conta com uma abordagem descritiva e quantitativa visando a analisar a efetividade da aplicação do Método SIGA. Para tal, verifica-se a concentração dos delitos prioritários para identificação das áreas de concentração d</w:t>
      </w:r>
      <w:r>
        <w:rPr>
          <w:rFonts w:ascii="Times New Roman" w:eastAsia="Times New Roman" w:hAnsi="Times New Roman" w:cs="Times New Roman"/>
          <w:color w:val="000000"/>
          <w:sz w:val="24"/>
          <w:szCs w:val="24"/>
        </w:rPr>
        <w:t xml:space="preserve">e delitos ou </w:t>
      </w:r>
      <w:r>
        <w:rPr>
          <w:rFonts w:ascii="Times New Roman" w:eastAsia="Times New Roman" w:hAnsi="Times New Roman" w:cs="Times New Roman"/>
          <w:i/>
          <w:color w:val="000000"/>
          <w:sz w:val="24"/>
          <w:szCs w:val="24"/>
        </w:rPr>
        <w:t>hotsposts</w:t>
      </w:r>
      <w:r>
        <w:rPr>
          <w:rFonts w:ascii="Times New Roman" w:eastAsia="Times New Roman" w:hAnsi="Times New Roman" w:cs="Times New Roman"/>
          <w:color w:val="000000"/>
          <w:sz w:val="24"/>
          <w:szCs w:val="24"/>
        </w:rPr>
        <w:t xml:space="preserve"> e, posteriormente, mede-se a extensão viária desses </w:t>
      </w:r>
      <w:r>
        <w:rPr>
          <w:rFonts w:ascii="Times New Roman" w:eastAsia="Times New Roman" w:hAnsi="Times New Roman" w:cs="Times New Roman"/>
          <w:i/>
          <w:color w:val="000000"/>
          <w:sz w:val="24"/>
          <w:szCs w:val="24"/>
        </w:rPr>
        <w:t>hotsposts</w:t>
      </w:r>
      <w:r>
        <w:rPr>
          <w:rFonts w:ascii="Times New Roman" w:eastAsia="Times New Roman" w:hAnsi="Times New Roman" w:cs="Times New Roman"/>
          <w:color w:val="000000"/>
          <w:sz w:val="24"/>
          <w:szCs w:val="24"/>
        </w:rPr>
        <w:t xml:space="preserve">. Em seguida, calcula-se o número de guarnições necessárias para executar o patrulhamento. Finalmente, verifica-se a variação dos </w:t>
      </w:r>
      <w:r>
        <w:rPr>
          <w:rFonts w:ascii="Times New Roman" w:eastAsia="Times New Roman" w:hAnsi="Times New Roman" w:cs="Times New Roman"/>
          <w:color w:val="000000"/>
          <w:sz w:val="24"/>
          <w:szCs w:val="24"/>
        </w:rPr>
        <w:lastRenderedPageBreak/>
        <w:t>delitos dentro e fora das áreas de aplicaç</w:t>
      </w:r>
      <w:r>
        <w:rPr>
          <w:rFonts w:ascii="Times New Roman" w:eastAsia="Times New Roman" w:hAnsi="Times New Roman" w:cs="Times New Roman"/>
          <w:color w:val="000000"/>
          <w:sz w:val="24"/>
          <w:szCs w:val="24"/>
        </w:rPr>
        <w:t>ão do Método SIGA por intermédio dos dados do 20º Batalhão de Polícia Militar (20º BPM) do Comando Regional de Polícia Ostensiva da Capital (CPC) Porto Alegre (RS). O Método busca analisar quantitativamente as variáveis antes e depois da intervenção, de fo</w:t>
      </w:r>
      <w:r>
        <w:rPr>
          <w:rFonts w:ascii="Times New Roman" w:eastAsia="Times New Roman" w:hAnsi="Times New Roman" w:cs="Times New Roman"/>
          <w:color w:val="000000"/>
          <w:sz w:val="24"/>
          <w:szCs w:val="24"/>
        </w:rPr>
        <w:t>rma a captar as mudanças ocorridas com a implementação do Método SIGA.</w:t>
      </w:r>
    </w:p>
    <w:p w14:paraId="2DC2F247" w14:textId="77777777" w:rsidR="00890685" w:rsidRDefault="007377CF">
      <w:pPr>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fim, a pergunta que esta pesquisa pretende abordar é: “O Método SIGA é capaz de reduzir os indicadores de criminalidade</w:t>
      </w:r>
      <w:r>
        <w:rPr>
          <w:rFonts w:ascii="Arial" w:eastAsia="Arial" w:hAnsi="Arial" w:cs="Arial"/>
          <w:color w:val="000000"/>
          <w:sz w:val="21"/>
          <w:szCs w:val="21"/>
          <w:highlight w:val="white"/>
        </w:rPr>
        <w:t>?</w:t>
      </w:r>
      <w:r>
        <w:rPr>
          <w:rFonts w:ascii="Times New Roman" w:eastAsia="Times New Roman" w:hAnsi="Times New Roman" w:cs="Times New Roman"/>
          <w:color w:val="000000"/>
          <w:sz w:val="24"/>
          <w:szCs w:val="24"/>
        </w:rPr>
        <w:t>”</w:t>
      </w:r>
      <w:r>
        <w:rPr>
          <w:rFonts w:ascii="Arial" w:eastAsia="Arial" w:hAnsi="Arial" w:cs="Arial"/>
          <w:color w:val="000000"/>
          <w:sz w:val="21"/>
          <w:szCs w:val="21"/>
          <w:highlight w:val="white"/>
        </w:rPr>
        <w:t>.</w:t>
      </w:r>
      <w:r>
        <w:rPr>
          <w:rFonts w:ascii="Times New Roman" w:eastAsia="Times New Roman" w:hAnsi="Times New Roman" w:cs="Times New Roman"/>
          <w:color w:val="000000"/>
          <w:sz w:val="24"/>
          <w:szCs w:val="24"/>
        </w:rPr>
        <w:t xml:space="preserve"> A hipótese implícita é de que o Método SIGA seja capaz de </w:t>
      </w:r>
      <w:r>
        <w:rPr>
          <w:rFonts w:ascii="Times New Roman" w:eastAsia="Times New Roman" w:hAnsi="Times New Roman" w:cs="Times New Roman"/>
          <w:color w:val="000000"/>
          <w:sz w:val="24"/>
          <w:szCs w:val="24"/>
        </w:rPr>
        <w:t xml:space="preserve">reduzir os indicadores de criminalidade na sua região de aplicação. </w:t>
      </w:r>
    </w:p>
    <w:p w14:paraId="2AD56B3B"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587F7D51"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2DF75FD3"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0623DB80"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28A879AB"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6250697D"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TECNOLOGIA EMBARCADA E GESTÃO DA SEGURANÇA</w:t>
      </w:r>
    </w:p>
    <w:p w14:paraId="41EBCE7B"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0E5D1802"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falar do sistema de gerenciamento inteligente através do </w:t>
      </w:r>
      <w:r>
        <w:rPr>
          <w:rFonts w:ascii="Times New Roman" w:eastAsia="Times New Roman" w:hAnsi="Times New Roman" w:cs="Times New Roman"/>
          <w:i/>
          <w:sz w:val="24"/>
          <w:szCs w:val="24"/>
        </w:rPr>
        <w:t>Automatic Vehicle Location</w:t>
      </w:r>
      <w:r>
        <w:rPr>
          <w:rFonts w:ascii="Times New Roman" w:eastAsia="Times New Roman" w:hAnsi="Times New Roman" w:cs="Times New Roman"/>
          <w:sz w:val="24"/>
          <w:szCs w:val="24"/>
        </w:rPr>
        <w:t xml:space="preserve">, ‘Localização Automática de Veículos’ (AVL), é necessária uma breve contextualização acerca dos sistemas de posicionamento globais, conforme Rachide (2009). No Brasil, a predominância é do GPS ou do </w:t>
      </w:r>
      <w:r>
        <w:rPr>
          <w:rFonts w:ascii="Times New Roman" w:eastAsia="Times New Roman" w:hAnsi="Times New Roman" w:cs="Times New Roman"/>
          <w:i/>
          <w:sz w:val="24"/>
          <w:szCs w:val="24"/>
        </w:rPr>
        <w:t>Navigation Satellite with Time and Ranging</w:t>
      </w:r>
      <w:r>
        <w:rPr>
          <w:rFonts w:ascii="Times New Roman" w:eastAsia="Times New Roman" w:hAnsi="Times New Roman" w:cs="Times New Roman"/>
          <w:sz w:val="24"/>
          <w:szCs w:val="24"/>
        </w:rPr>
        <w:t xml:space="preserve">, ‘Sistema de </w:t>
      </w:r>
      <w:r>
        <w:rPr>
          <w:rFonts w:ascii="Times New Roman" w:eastAsia="Times New Roman" w:hAnsi="Times New Roman" w:cs="Times New Roman"/>
          <w:sz w:val="24"/>
          <w:szCs w:val="24"/>
        </w:rPr>
        <w:t>Navegação com Tempo e Distância’ (NAVSTAR-GPS), declarado totalmente operacional em 1993, que é um sistema de radionavegação desenvolvido pelo Departamento de Defesa dos Estados Unidos, com o intuito de ser o principal sistema de navegação das forças armad</w:t>
      </w:r>
      <w:r>
        <w:rPr>
          <w:rFonts w:ascii="Times New Roman" w:eastAsia="Times New Roman" w:hAnsi="Times New Roman" w:cs="Times New Roman"/>
          <w:sz w:val="24"/>
          <w:szCs w:val="24"/>
        </w:rPr>
        <w:t>as estadunidenses.</w:t>
      </w:r>
    </w:p>
    <w:p w14:paraId="246EB79B"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Pr>
          <w:rFonts w:ascii="Times New Roman" w:eastAsia="Times New Roman" w:hAnsi="Times New Roman" w:cs="Times New Roman"/>
          <w:i/>
          <w:sz w:val="24"/>
          <w:szCs w:val="24"/>
        </w:rPr>
        <w:t>General Packet Radio Service</w:t>
      </w:r>
      <w:r>
        <w:rPr>
          <w:rFonts w:ascii="Times New Roman" w:eastAsia="Times New Roman" w:hAnsi="Times New Roman" w:cs="Times New Roman"/>
          <w:sz w:val="24"/>
          <w:szCs w:val="24"/>
        </w:rPr>
        <w:t xml:space="preserve">, ‘Serviço de Rádio de Pacote Geral’, para Rachide (2009), é um serviço de comunicação que permite o envio e a recepção de dados (informações) por intermédio da rede de telefonia celular (móvel), utilizando </w:t>
      </w:r>
      <w:r>
        <w:rPr>
          <w:rFonts w:ascii="Times New Roman" w:eastAsia="Times New Roman" w:hAnsi="Times New Roman" w:cs="Times New Roman"/>
          <w:sz w:val="24"/>
          <w:szCs w:val="24"/>
        </w:rPr>
        <w:t xml:space="preserve">tecnologia </w:t>
      </w:r>
      <w:r>
        <w:rPr>
          <w:rFonts w:ascii="Times New Roman" w:eastAsia="Times New Roman" w:hAnsi="Times New Roman" w:cs="Times New Roman"/>
          <w:i/>
          <w:sz w:val="24"/>
          <w:szCs w:val="24"/>
        </w:rPr>
        <w:t>Time Division Multiple Access</w:t>
      </w:r>
      <w:r>
        <w:rPr>
          <w:rFonts w:ascii="Times New Roman" w:eastAsia="Times New Roman" w:hAnsi="Times New Roman" w:cs="Times New Roman"/>
          <w:sz w:val="24"/>
          <w:szCs w:val="24"/>
        </w:rPr>
        <w:t xml:space="preserve">, ‘Acesso múltiplo por divisão de tempo’ (TDMA). A junção desses sistemas e dessas funcionalidades permite que o AVL localize um veículo em qualquer lugar no globo terrestre e, dependendo do </w:t>
      </w:r>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utilizado, permi</w:t>
      </w:r>
      <w:r>
        <w:rPr>
          <w:rFonts w:ascii="Times New Roman" w:eastAsia="Times New Roman" w:hAnsi="Times New Roman" w:cs="Times New Roman"/>
          <w:sz w:val="24"/>
          <w:szCs w:val="24"/>
        </w:rPr>
        <w:t>te o gerenciamento de uma frota de veículos de uma empresa ou de uma corporação policial.</w:t>
      </w:r>
    </w:p>
    <w:p w14:paraId="46867599"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para que essa tecnologia embarcada em uma frota policial seja empregada na gestão da Segurança Pública, é necessário que o planejamento policial operacional pr</w:t>
      </w:r>
      <w:r>
        <w:rPr>
          <w:rFonts w:ascii="Times New Roman" w:eastAsia="Times New Roman" w:hAnsi="Times New Roman" w:cs="Times New Roman"/>
          <w:sz w:val="24"/>
          <w:szCs w:val="24"/>
        </w:rPr>
        <w:t xml:space="preserve">iorize o uso de elementos como localização da viatura, locais que devam ser patrulhados e mensuração de distância e tempo de deslocamento, já que são os elementos utilizados pelos sistemas apresentados. </w:t>
      </w:r>
    </w:p>
    <w:p w14:paraId="2F5A4294"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Quanto a</w:t>
      </w:r>
      <w:bookmarkStart w:id="0" w:name="bookmark=id.gjdgxs" w:colFirst="0" w:colLast="0"/>
      <w:bookmarkEnd w:id="0"/>
      <w:r>
        <w:rPr>
          <w:rFonts w:ascii="Times New Roman" w:eastAsia="Times New Roman" w:hAnsi="Times New Roman" w:cs="Times New Roman"/>
          <w:sz w:val="24"/>
          <w:szCs w:val="24"/>
        </w:rPr>
        <w:t>o emprego de efetivo, com objetivo de melhor</w:t>
      </w:r>
      <w:r>
        <w:rPr>
          <w:rFonts w:ascii="Times New Roman" w:eastAsia="Times New Roman" w:hAnsi="Times New Roman" w:cs="Times New Roman"/>
          <w:sz w:val="24"/>
          <w:szCs w:val="24"/>
        </w:rPr>
        <w:t>ar a eficácia e a eficiência da patrulha florestal utilizando dados de monitoramento da aplicação da lei, Critchlow et al. (2014) desenvolveram métodos para o uso de dados de monitoramento e a criação de mapas espaço-temporais de diferentes classes de ativ</w:t>
      </w:r>
      <w:r>
        <w:rPr>
          <w:rFonts w:ascii="Times New Roman" w:eastAsia="Times New Roman" w:hAnsi="Times New Roman" w:cs="Times New Roman"/>
          <w:sz w:val="24"/>
          <w:szCs w:val="24"/>
        </w:rPr>
        <w:t xml:space="preserve">idade ilegal em todo o Parque </w:t>
      </w:r>
      <w:r>
        <w:rPr>
          <w:rFonts w:ascii="Times New Roman" w:eastAsia="Times New Roman" w:hAnsi="Times New Roman" w:cs="Times New Roman"/>
          <w:i/>
          <w:sz w:val="24"/>
          <w:szCs w:val="24"/>
        </w:rPr>
        <w:t>Queen Elizabeth National</w:t>
      </w:r>
      <w:r>
        <w:rPr>
          <w:rFonts w:ascii="Times New Roman" w:eastAsia="Times New Roman" w:hAnsi="Times New Roman" w:cs="Times New Roman"/>
          <w:sz w:val="24"/>
          <w:szCs w:val="24"/>
        </w:rPr>
        <w:t>, em Uganda, com foco na caça e colheita de produtos naturais dentro do parque. Os autores demonstraram que a questão do posicionamento do efetivo policial no terreno, independentemente do delito, é uma</w:t>
      </w:r>
      <w:r>
        <w:rPr>
          <w:rFonts w:ascii="Times New Roman" w:eastAsia="Times New Roman" w:hAnsi="Times New Roman" w:cs="Times New Roman"/>
          <w:sz w:val="24"/>
          <w:szCs w:val="24"/>
        </w:rPr>
        <w:t xml:space="preserve"> preocupação mundial. </w:t>
      </w:r>
    </w:p>
    <w:p w14:paraId="34B8F2FF"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Verifica-se uma similitude de concepção com o Método SIGA, pois a estratégia de patrulha ideal para maximizar a detecção de uma determinada classe de atividade ilegal é simplesmente a estratégia que coloca o máximo esforço de patrulh</w:t>
      </w:r>
      <w:r>
        <w:rPr>
          <w:rFonts w:ascii="Times New Roman" w:eastAsia="Times New Roman" w:hAnsi="Times New Roman" w:cs="Times New Roman"/>
          <w:sz w:val="24"/>
          <w:szCs w:val="24"/>
        </w:rPr>
        <w:t xml:space="preserve">a em áreas com probabilidades de ocorrência máximas dessa classe de atividade. </w:t>
      </w:r>
    </w:p>
    <w:p w14:paraId="364EE233"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Sherman (1998, p. 2) afirma que, “de todas as ideias sobre policiamento, uma se destaca como a força mais poderosa para a mudança: as práticas policiais devem basear-se em evidências científicas sobre o que funciona melhor”. </w:t>
      </w:r>
    </w:p>
    <w:p w14:paraId="0B4895E6" w14:textId="77777777" w:rsidR="00890685" w:rsidRDefault="00890685">
      <w:pPr>
        <w:tabs>
          <w:tab w:val="left" w:pos="3198"/>
        </w:tabs>
        <w:spacing w:after="0" w:line="360" w:lineRule="auto"/>
        <w:ind w:left="0" w:hanging="2"/>
        <w:jc w:val="both"/>
        <w:rPr>
          <w:rFonts w:ascii="Times New Roman" w:eastAsia="Times New Roman" w:hAnsi="Times New Roman" w:cs="Times New Roman"/>
          <w:sz w:val="24"/>
          <w:szCs w:val="24"/>
        </w:rPr>
      </w:pPr>
    </w:p>
    <w:p w14:paraId="7AAB4416" w14:textId="77777777" w:rsidR="00890685" w:rsidRDefault="007377CF">
      <w:pPr>
        <w:spacing w:after="0" w:line="360" w:lineRule="auto"/>
        <w:ind w:left="0" w:hanging="2"/>
        <w:jc w:val="both"/>
        <w:rPr>
          <w:rFonts w:ascii="Times New Roman" w:eastAsia="Times New Roman" w:hAnsi="Times New Roman" w:cs="Times New Roman"/>
        </w:rPr>
      </w:pPr>
      <w:r>
        <w:rPr>
          <w:rFonts w:ascii="Times New Roman" w:eastAsia="Times New Roman" w:hAnsi="Times New Roman" w:cs="Times New Roman"/>
        </w:rPr>
        <w:t>a) pesquisa básica sobre o qu</w:t>
      </w:r>
      <w:r>
        <w:rPr>
          <w:rFonts w:ascii="Times New Roman" w:eastAsia="Times New Roman" w:hAnsi="Times New Roman" w:cs="Times New Roman"/>
        </w:rPr>
        <w:t xml:space="preserve">e funciona melhor quando implementado corretamente em </w:t>
      </w:r>
      <w:r>
        <w:rPr>
          <w:rFonts w:ascii="Times New Roman" w:eastAsia="Times New Roman" w:hAnsi="Times New Roman" w:cs="Times New Roman"/>
          <w:b/>
        </w:rPr>
        <w:t>condições controladas</w:t>
      </w:r>
      <w:r>
        <w:rPr>
          <w:rFonts w:ascii="Times New Roman" w:eastAsia="Times New Roman" w:hAnsi="Times New Roman" w:cs="Times New Roman"/>
        </w:rPr>
        <w:t xml:space="preserve"> e b) pesquisa de </w:t>
      </w:r>
      <w:r>
        <w:rPr>
          <w:rFonts w:ascii="Times New Roman" w:eastAsia="Times New Roman" w:hAnsi="Times New Roman" w:cs="Times New Roman"/>
          <w:b/>
        </w:rPr>
        <w:t>resultados contínuos</w:t>
      </w:r>
      <w:r>
        <w:rPr>
          <w:rFonts w:ascii="Times New Roman" w:eastAsia="Times New Roman" w:hAnsi="Times New Roman" w:cs="Times New Roman"/>
        </w:rPr>
        <w:t xml:space="preserve"> sobre os resultados que cada unidade está realmente alcançando por meio da aplicação (ou ignorando) pesquisas básicas na prática. Esta combina</w:t>
      </w:r>
      <w:r>
        <w:rPr>
          <w:rFonts w:ascii="Times New Roman" w:eastAsia="Times New Roman" w:hAnsi="Times New Roman" w:cs="Times New Roman"/>
        </w:rPr>
        <w:t xml:space="preserve">ção cria um círculo virtuoso que começa com estudos </w:t>
      </w:r>
      <w:r>
        <w:rPr>
          <w:rFonts w:ascii="Times New Roman" w:eastAsia="Times New Roman" w:hAnsi="Times New Roman" w:cs="Times New Roman"/>
          <w:b/>
        </w:rPr>
        <w:t>sugerindo como o policiamento pode obter os melhores efeitos</w:t>
      </w:r>
      <w:r>
        <w:rPr>
          <w:rFonts w:ascii="Times New Roman" w:eastAsia="Times New Roman" w:hAnsi="Times New Roman" w:cs="Times New Roman"/>
        </w:rPr>
        <w:t>. [...]</w:t>
      </w:r>
    </w:p>
    <w:p w14:paraId="175FEE4A" w14:textId="77777777" w:rsidR="00890685" w:rsidRDefault="007377CF">
      <w:pPr>
        <w:spacing w:after="0" w:line="360"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Essas diretrizes especificariam </w:t>
      </w:r>
      <w:r>
        <w:rPr>
          <w:rFonts w:ascii="Times New Roman" w:eastAsia="Times New Roman" w:hAnsi="Times New Roman" w:cs="Times New Roman"/>
          <w:b/>
        </w:rPr>
        <w:t>resultados mensuráveis</w:t>
      </w:r>
      <w:r>
        <w:rPr>
          <w:rFonts w:ascii="Times New Roman" w:eastAsia="Times New Roman" w:hAnsi="Times New Roman" w:cs="Times New Roman"/>
        </w:rPr>
        <w:t xml:space="preserve">, ou </w:t>
      </w:r>
      <w:r>
        <w:rPr>
          <w:rFonts w:ascii="Times New Roman" w:eastAsia="Times New Roman" w:hAnsi="Times New Roman" w:cs="Times New Roman"/>
          <w:b/>
        </w:rPr>
        <w:t>práticas que a polícia deve seguir</w:t>
      </w:r>
      <w:r>
        <w:rPr>
          <w:rFonts w:ascii="Times New Roman" w:eastAsia="Times New Roman" w:hAnsi="Times New Roman" w:cs="Times New Roman"/>
        </w:rPr>
        <w:t>. Os diferentes graus de sucesso na prática</w:t>
      </w:r>
      <w:r>
        <w:rPr>
          <w:rFonts w:ascii="Times New Roman" w:eastAsia="Times New Roman" w:hAnsi="Times New Roman" w:cs="Times New Roman"/>
        </w:rPr>
        <w:t xml:space="preserve"> policial podem então ser avaliados pelo </w:t>
      </w:r>
      <w:r>
        <w:rPr>
          <w:rFonts w:ascii="Times New Roman" w:eastAsia="Times New Roman" w:hAnsi="Times New Roman" w:cs="Times New Roman"/>
          <w:b/>
        </w:rPr>
        <w:t>rastreamento de resultados</w:t>
      </w:r>
      <w:r>
        <w:rPr>
          <w:rFonts w:ascii="Times New Roman" w:eastAsia="Times New Roman" w:hAnsi="Times New Roman" w:cs="Times New Roman"/>
        </w:rPr>
        <w:t xml:space="preserve"> ajustados ao risco, ou por </w:t>
      </w:r>
      <w:r>
        <w:rPr>
          <w:rFonts w:ascii="Times New Roman" w:eastAsia="Times New Roman" w:hAnsi="Times New Roman" w:cs="Times New Roman"/>
          <w:b/>
        </w:rPr>
        <w:t>resultados medidos durante um período de acompanhamento razoavelmente longo</w:t>
      </w:r>
      <w:r>
        <w:rPr>
          <w:rFonts w:ascii="Times New Roman" w:eastAsia="Times New Roman" w:hAnsi="Times New Roman" w:cs="Times New Roman"/>
        </w:rPr>
        <w:t xml:space="preserve">. Esses resultados podem ser definidos por vários indicadores: </w:t>
      </w:r>
      <w:r>
        <w:rPr>
          <w:rFonts w:ascii="Times New Roman" w:eastAsia="Times New Roman" w:hAnsi="Times New Roman" w:cs="Times New Roman"/>
          <w:b/>
        </w:rPr>
        <w:t>taxas de delitos</w:t>
      </w:r>
      <w:r>
        <w:rPr>
          <w:rFonts w:ascii="Times New Roman" w:eastAsia="Times New Roman" w:hAnsi="Times New Roman" w:cs="Times New Roman"/>
        </w:rPr>
        <w:t xml:space="preserve"> [...].</w:t>
      </w:r>
      <w:r>
        <w:rPr>
          <w:rFonts w:ascii="Times New Roman" w:eastAsia="Times New Roman" w:hAnsi="Times New Roman" w:cs="Times New Roman"/>
        </w:rPr>
        <w:t xml:space="preserve"> (SHERMAN, 1998, p. 2, grifo nosso).</w:t>
      </w:r>
    </w:p>
    <w:p w14:paraId="56454EBE" w14:textId="77777777" w:rsidR="00890685" w:rsidRDefault="00890685">
      <w:pPr>
        <w:spacing w:after="0" w:line="360" w:lineRule="auto"/>
        <w:ind w:left="0" w:hanging="2"/>
        <w:jc w:val="both"/>
        <w:rPr>
          <w:rFonts w:ascii="Times New Roman" w:eastAsia="Times New Roman" w:hAnsi="Times New Roman" w:cs="Times New Roman"/>
        </w:rPr>
      </w:pPr>
    </w:p>
    <w:p w14:paraId="3BEAC244"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Fazendo incidir a concepção de Sherman (1998) sobre a implantação do Método SIGA, verifica-se a perfeita adequação do Método ao conceito de Policiamento Baseado em Evidências, pois as condições controladas possibilitar</w:t>
      </w:r>
      <w:r>
        <w:rPr>
          <w:rFonts w:ascii="Times New Roman" w:eastAsia="Times New Roman" w:hAnsi="Times New Roman" w:cs="Times New Roman"/>
          <w:sz w:val="24"/>
          <w:szCs w:val="24"/>
        </w:rPr>
        <w:t>iam resultados contínuos, medidos por um período de tempo razoavelmente longo, usando como indicador a taxa de delitos. Algumas pesquisas internacionais como as de Bratton e Malinowksi (2008) e Telep e Weisburd (2012) também analisam impacto de práticas ge</w:t>
      </w:r>
      <w:r>
        <w:rPr>
          <w:rFonts w:ascii="Times New Roman" w:eastAsia="Times New Roman" w:hAnsi="Times New Roman" w:cs="Times New Roman"/>
          <w:sz w:val="24"/>
          <w:szCs w:val="24"/>
        </w:rPr>
        <w:t>renciais na redução da criminalidade.</w:t>
      </w:r>
    </w:p>
    <w:p w14:paraId="382B6C1E"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74DF8453"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METODOLOGIA</w:t>
      </w:r>
    </w:p>
    <w:p w14:paraId="3DE464A8"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7DF64849"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pesquisa foi de natureza quantitativa, pois usou a quantificação tanto nas modalidades de coleta de informações quanto no tratamento destas, através de técnicas estatísticas, desde as mais simples (porc</w:t>
      </w:r>
      <w:r>
        <w:rPr>
          <w:rFonts w:ascii="Times New Roman" w:eastAsia="Times New Roman" w:hAnsi="Times New Roman" w:cs="Times New Roman"/>
          <w:sz w:val="24"/>
          <w:szCs w:val="24"/>
        </w:rPr>
        <w:t>entual, média, desvio-padrão) às mais complexas (coeficiente de correlação, análise de regressão, entre outros) (GIL, 2012).</w:t>
      </w:r>
    </w:p>
    <w:p w14:paraId="6C400EC1"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delineamento compreendeu um estudo de caso exploratório, de revisão bibliográfica e documental. Inicialmente concentrou-se toda a</w:t>
      </w:r>
      <w:r>
        <w:rPr>
          <w:rFonts w:ascii="Times New Roman" w:eastAsia="Times New Roman" w:hAnsi="Times New Roman" w:cs="Times New Roman"/>
          <w:sz w:val="24"/>
          <w:szCs w:val="24"/>
        </w:rPr>
        <w:t xml:space="preserve"> investigação considerando como menor circunscrição o 20º Batalhão de Polícia Militar (20º BPM) do Comando Regional de Polícia Ostensiva da Capital (CPC) de Porto Alegre (RS). Este estudo de caso, de acordo com Yin (2010, p. 32), correspondeu a uma “invest</w:t>
      </w:r>
      <w:r>
        <w:rPr>
          <w:rFonts w:ascii="Times New Roman" w:eastAsia="Times New Roman" w:hAnsi="Times New Roman" w:cs="Times New Roman"/>
          <w:sz w:val="24"/>
          <w:szCs w:val="24"/>
        </w:rPr>
        <w:t xml:space="preserve">igação empírica que investiga um fenômeno contemporâneo em profundidade e em seu contexto de vida real, especialmente quando os limites entre o fenômeno e o contexto não são claramente evidentes”. </w:t>
      </w:r>
      <w:r>
        <w:rPr>
          <w:rFonts w:ascii="Times New Roman" w:eastAsia="Times New Roman" w:hAnsi="Times New Roman" w:cs="Times New Roman"/>
          <w:color w:val="000000"/>
          <w:sz w:val="24"/>
          <w:szCs w:val="24"/>
        </w:rPr>
        <w:t xml:space="preserve">Os dados foram coletados no período de junho a dezembro de </w:t>
      </w:r>
      <w:r>
        <w:rPr>
          <w:rFonts w:ascii="Times New Roman" w:eastAsia="Times New Roman" w:hAnsi="Times New Roman" w:cs="Times New Roman"/>
          <w:color w:val="000000"/>
          <w:sz w:val="24"/>
          <w:szCs w:val="24"/>
        </w:rPr>
        <w:t>2016.</w:t>
      </w:r>
    </w:p>
    <w:p w14:paraId="7082F43A"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pesquisa exploratória foi importante para o estudo, pois permitiu entender a relação entre a quantificação do patrulhamento com viaturas e a redução de criminalidade. Nique e Ladeira (2014, p. 67) complementam que a “pesquisa exploratória visa aumentar o</w:t>
      </w:r>
      <w:r>
        <w:rPr>
          <w:rFonts w:ascii="Times New Roman" w:eastAsia="Times New Roman" w:hAnsi="Times New Roman" w:cs="Times New Roman"/>
          <w:sz w:val="24"/>
          <w:szCs w:val="24"/>
        </w:rPr>
        <w:t xml:space="preserve"> conhecimento do pesquisador sobre o tema ou problema da pesquisa em perspectiva”. Na sequência, a revisão bibliográfica foi realizada a fim de interpretar as contribuições de diferentes autores relacionados aos assuntos em discussão (ROESCH, 2010). Por fi</w:t>
      </w:r>
      <w:r>
        <w:rPr>
          <w:rFonts w:ascii="Times New Roman" w:eastAsia="Times New Roman" w:hAnsi="Times New Roman" w:cs="Times New Roman"/>
          <w:sz w:val="24"/>
          <w:szCs w:val="24"/>
        </w:rPr>
        <w:t>m, a pesquisa documental utilizou materiais que não receberam qualquer tratamento analítico, a saber, documentos oficiais da Brigada Militar sobre os cinco grupos criminais: o homicídio, o roubo de veículo, o roubo a pedestre, o roubo a estabelecimento com</w:t>
      </w:r>
      <w:r>
        <w:rPr>
          <w:rFonts w:ascii="Times New Roman" w:eastAsia="Times New Roman" w:hAnsi="Times New Roman" w:cs="Times New Roman"/>
          <w:sz w:val="24"/>
          <w:szCs w:val="24"/>
        </w:rPr>
        <w:t>ercial e o roubo a transporte coletivo. Os dados documentais foram obtidos no 20º BPM de Porto Alegre (RS) e no site da Secretaria de Segurança Pública do Rio Grande do Sul (SSP/RS).</w:t>
      </w:r>
    </w:p>
    <w:p w14:paraId="6AE0477C"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apresentação dos resultados ocorreu pela estatística descritiva, em que</w:t>
      </w:r>
      <w:r>
        <w:rPr>
          <w:rFonts w:ascii="Times New Roman" w:eastAsia="Times New Roman" w:hAnsi="Times New Roman" w:cs="Times New Roman"/>
          <w:sz w:val="24"/>
          <w:szCs w:val="24"/>
        </w:rPr>
        <w:t xml:space="preserve"> as variáveis categóricas foram apresentadas por meio das distribuições absoluta (n) e relativa (%), segundo Vergara (2005) para verificar entre os indicadores de criminalidade quais apresentaram influência considerando a aplicação do Método SIGA. </w:t>
      </w:r>
    </w:p>
    <w:p w14:paraId="392347F9"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198CF2E7"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DESENV</w:t>
      </w:r>
      <w:r>
        <w:rPr>
          <w:rFonts w:ascii="Times New Roman" w:eastAsia="Times New Roman" w:hAnsi="Times New Roman" w:cs="Times New Roman"/>
          <w:b/>
          <w:sz w:val="24"/>
          <w:szCs w:val="24"/>
        </w:rPr>
        <w:t>OLVIMENTO DO MÉTODO SIGA</w:t>
      </w:r>
    </w:p>
    <w:p w14:paraId="4F4F3A6B"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2D81050C"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Método Sistema de Gerenciamento dos Indicadores do Avante (SIGA), desenvolvido por Kvietinski em </w:t>
      </w:r>
      <w:r>
        <w:rPr>
          <w:rFonts w:ascii="Times New Roman" w:eastAsia="Times New Roman" w:hAnsi="Times New Roman" w:cs="Times New Roman"/>
          <w:color w:val="000000"/>
          <w:sz w:val="24"/>
          <w:szCs w:val="24"/>
        </w:rPr>
        <w:t>2015</w:t>
      </w:r>
      <w:r>
        <w:rPr>
          <w:rFonts w:ascii="Times New Roman" w:eastAsia="Times New Roman" w:hAnsi="Times New Roman" w:cs="Times New Roman"/>
          <w:sz w:val="24"/>
          <w:szCs w:val="24"/>
        </w:rPr>
        <w:t>, tem por base a definição de áreas de concentração de delitos prioritários que, dentro de um mapa virtual, passam a ser denomi</w:t>
      </w:r>
      <w:r>
        <w:rPr>
          <w:rFonts w:ascii="Times New Roman" w:eastAsia="Times New Roman" w:hAnsi="Times New Roman" w:cs="Times New Roman"/>
          <w:sz w:val="24"/>
          <w:szCs w:val="24"/>
        </w:rPr>
        <w:t xml:space="preserve">nadas de cercas eletrônicas. Toda vez que a viatura entra nessa cerca, gera um evento ao qual é atribuída uma hora inicial e começa a </w:t>
      </w:r>
      <w:r>
        <w:rPr>
          <w:rFonts w:ascii="Times New Roman" w:eastAsia="Times New Roman" w:hAnsi="Times New Roman" w:cs="Times New Roman"/>
          <w:sz w:val="24"/>
          <w:szCs w:val="24"/>
        </w:rPr>
        <w:lastRenderedPageBreak/>
        <w:t xml:space="preserve">contagem da distância de deslocamento. De igual maneira acontece quando a viatura sai da cerca, gerando o evento de saída </w:t>
      </w:r>
      <w:r>
        <w:rPr>
          <w:rFonts w:ascii="Times New Roman" w:eastAsia="Times New Roman" w:hAnsi="Times New Roman" w:cs="Times New Roman"/>
          <w:sz w:val="24"/>
          <w:szCs w:val="24"/>
        </w:rPr>
        <w:t>com a hora final e a distância final de deslocamento. Dessa forma, mensuram-se tempo e distância dentro de determinada cerca.</w:t>
      </w:r>
    </w:p>
    <w:p w14:paraId="49AB5F99"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o Método SIGA permite comparar a localização da viatura em determinado momento com a posição em que ela deveria estar de ac</w:t>
      </w:r>
      <w:r>
        <w:rPr>
          <w:rFonts w:ascii="Times New Roman" w:eastAsia="Times New Roman" w:hAnsi="Times New Roman" w:cs="Times New Roman"/>
          <w:sz w:val="24"/>
          <w:szCs w:val="24"/>
        </w:rPr>
        <w:t>ordo com o planejamento, possibilitando identificar, medir e corrigir, durante a execução, algum possível descumprimento do que foi planejado. Ainda, somam-se outras funcionalidades, como o traçado no mapa virtual que mostra exatamente o percurso da viatur</w:t>
      </w:r>
      <w:r>
        <w:rPr>
          <w:rFonts w:ascii="Times New Roman" w:eastAsia="Times New Roman" w:hAnsi="Times New Roman" w:cs="Times New Roman"/>
          <w:sz w:val="24"/>
          <w:szCs w:val="24"/>
        </w:rPr>
        <w:t>a, bem como quando e onde a marcha foi interrompida com o motor ligado ou desligado, diferenciando esses eventos por símbolos e cores. E, como sistema usado para gerenciamento de frotas, os equipamentos mais modernos permitem monitoramento de velocidade, f</w:t>
      </w:r>
      <w:r>
        <w:rPr>
          <w:rFonts w:ascii="Times New Roman" w:eastAsia="Times New Roman" w:hAnsi="Times New Roman" w:cs="Times New Roman"/>
          <w:sz w:val="24"/>
          <w:szCs w:val="24"/>
        </w:rPr>
        <w:t>reada brusca, adequação entre velocidade e marcha do veículo, tempo em que a viatura ficou parada com o motor ligado e de outros fatores. Obviamente que tais funcionalidades não têm foco prioritário na gestão operacional, mas como gestores públicos, submet</w:t>
      </w:r>
      <w:r>
        <w:rPr>
          <w:rFonts w:ascii="Times New Roman" w:eastAsia="Times New Roman" w:hAnsi="Times New Roman" w:cs="Times New Roman"/>
          <w:sz w:val="24"/>
          <w:szCs w:val="24"/>
        </w:rPr>
        <w:t>idos ao princípio constitucional da eficiência, deve-se procurar executar as menores despesas públicas, com os melhores resultados. E como as frotas policiais são significativas, reduzir as despesas nessa gestão é de vital importância.</w:t>
      </w:r>
    </w:p>
    <w:p w14:paraId="4E7F39F0"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01DE7F5D" w14:textId="77777777" w:rsidR="00890685" w:rsidRDefault="007377CF">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Definição e ponderação dos indicadores do Programa Avante</w:t>
      </w:r>
    </w:p>
    <w:p w14:paraId="4FC8B7B9"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623D231A"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momento histórico da elaboração e do desenvolvimento do Método SIGA, tinham-se como indicadores de eficiência operacional e de criminalidade da Brigada Militar os instituídos pela Nota de Instru</w:t>
      </w:r>
      <w:r>
        <w:rPr>
          <w:rFonts w:ascii="Times New Roman" w:eastAsia="Times New Roman" w:hAnsi="Times New Roman" w:cs="Times New Roman"/>
          <w:sz w:val="24"/>
          <w:szCs w:val="24"/>
        </w:rPr>
        <w:t>ção Operacional (NIOp) nº 30, de 7 de agosto de 2008 (RIO GRANDE DO SUL, 2008). A partir do Programa Avante, foram eleitos cinco grupos criminais (homicídio, roubo de veículo, roubo a pedestre, roubo a estabelecimento comercial e roubo a transporte coletiv</w:t>
      </w:r>
      <w:r>
        <w:rPr>
          <w:rFonts w:ascii="Times New Roman" w:eastAsia="Times New Roman" w:hAnsi="Times New Roman" w:cs="Times New Roman"/>
          <w:sz w:val="24"/>
          <w:szCs w:val="24"/>
        </w:rPr>
        <w:t>o) pela Brigada Militar e dois foram escolhidos pelo CPC (furto de veículo e roubo a residência) como indicadores prioritários de criminalidade. Cabe salientar que o roubo a posto de combustível está contido no grupo criminal roubo a estabelecimento comerc</w:t>
      </w:r>
      <w:r>
        <w:rPr>
          <w:rFonts w:ascii="Times New Roman" w:eastAsia="Times New Roman" w:hAnsi="Times New Roman" w:cs="Times New Roman"/>
          <w:sz w:val="24"/>
          <w:szCs w:val="24"/>
        </w:rPr>
        <w:t xml:space="preserve">ial, mas, pelo fato de ser o delito com maior expressividade do grupo criminal em números absolutos, bem como em razão da dinâmica de sua ocorrência e do </w:t>
      </w:r>
      <w:r>
        <w:rPr>
          <w:rFonts w:ascii="Times New Roman" w:eastAsia="Times New Roman" w:hAnsi="Times New Roman" w:cs="Times New Roman"/>
          <w:i/>
          <w:sz w:val="24"/>
          <w:szCs w:val="24"/>
        </w:rPr>
        <w:t xml:space="preserve">modus operandi </w:t>
      </w:r>
      <w:r>
        <w:rPr>
          <w:rFonts w:ascii="Times New Roman" w:eastAsia="Times New Roman" w:hAnsi="Times New Roman" w:cs="Times New Roman"/>
          <w:sz w:val="24"/>
          <w:szCs w:val="24"/>
        </w:rPr>
        <w:t xml:space="preserve">dos que cometem tal delito, optou-se por analisá-lo separadamente. </w:t>
      </w:r>
    </w:p>
    <w:p w14:paraId="5E7886B1"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do mom</w:t>
      </w:r>
      <w:r>
        <w:rPr>
          <w:rFonts w:ascii="Times New Roman" w:eastAsia="Times New Roman" w:hAnsi="Times New Roman" w:cs="Times New Roman"/>
          <w:sz w:val="24"/>
          <w:szCs w:val="24"/>
        </w:rPr>
        <w:t>ento em que foi desenvolvido o Método SIGA até a sua implantação, os indicadores mudaram, determinando uma adequação no tratamento dos indicadores. Tal fato indica a flexibilidade do Método SIGA e a sua possibilidade de aplicação, independentemente da alte</w:t>
      </w:r>
      <w:r>
        <w:rPr>
          <w:rFonts w:ascii="Times New Roman" w:eastAsia="Times New Roman" w:hAnsi="Times New Roman" w:cs="Times New Roman"/>
          <w:sz w:val="24"/>
          <w:szCs w:val="24"/>
        </w:rPr>
        <w:t xml:space="preserve">ração dos indicadores. </w:t>
      </w:r>
    </w:p>
    <w:p w14:paraId="50D423DE"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Para o emprego do Método SIGA foram contabilizados os delitos do primeiro trimestre de 2016, de acordo com a coleta de dados no Sistema de Consultas Integradas da SSP/RS. Após analisados e tratados os dados para afastar algumas inco</w:t>
      </w:r>
      <w:r>
        <w:rPr>
          <w:rFonts w:ascii="Times New Roman" w:eastAsia="Times New Roman" w:hAnsi="Times New Roman" w:cs="Times New Roman"/>
          <w:sz w:val="24"/>
          <w:szCs w:val="24"/>
        </w:rPr>
        <w:t xml:space="preserve">nsistências de registro, os delitos foram georreferenciados para facilitar a identificação das áreas com maiores concentrações de cada tipo de delito. Na Figura 1, aparece como uma mancha preta, praticamente contínua, demonstrando a grande concentração de </w:t>
      </w:r>
      <w:r>
        <w:rPr>
          <w:rFonts w:ascii="Times New Roman" w:eastAsia="Times New Roman" w:hAnsi="Times New Roman" w:cs="Times New Roman"/>
          <w:sz w:val="24"/>
          <w:szCs w:val="24"/>
        </w:rPr>
        <w:t>delitos.</w:t>
      </w:r>
    </w:p>
    <w:p w14:paraId="7570E73E"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07642F70" w14:textId="77777777" w:rsidR="00890685" w:rsidRDefault="007377CF">
      <w:pPr>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Figura 1 – Delitos prioritários do Avante. Área do 20º BPM de Porto Alegre (RS), 1º trimestre de 2016</w:t>
      </w:r>
    </w:p>
    <w:p w14:paraId="297C7D2F" w14:textId="77777777" w:rsidR="00890685" w:rsidRDefault="007377CF">
      <w:pPr>
        <w:spacing w:before="120" w:after="120" w:line="360" w:lineRule="auto"/>
        <w:ind w:left="0" w:hanging="2"/>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114300" distR="114300" wp14:anchorId="2623D6D9" wp14:editId="47F601D9">
            <wp:extent cx="4227830" cy="2818130"/>
            <wp:effectExtent l="0" t="0" r="0" b="0"/>
            <wp:docPr id="10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4227830" cy="2818130"/>
                    </a:xfrm>
                    <a:prstGeom prst="rect">
                      <a:avLst/>
                    </a:prstGeom>
                    <a:ln/>
                  </pic:spPr>
                </pic:pic>
              </a:graphicData>
            </a:graphic>
          </wp:inline>
        </w:drawing>
      </w:r>
    </w:p>
    <w:p w14:paraId="27DB2EF8"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rPr>
        <w:t>Fonte: SSP/RS. Sistema de Consultas Integradas.</w:t>
      </w:r>
    </w:p>
    <w:p w14:paraId="1EA5B118"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5587A6C1"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Quanto ao tratamento dos indicadores, o gestor tem duas possibilidades básicas, quais sejam, o uso dos indicadores como números absolutos (a “quantidade” de cada delito) ou a ponderação conforme a gravidade. Durante o desenvolvimento do Método, Kvietinski </w:t>
      </w:r>
      <w:r>
        <w:rPr>
          <w:rFonts w:ascii="Times New Roman" w:eastAsia="Times New Roman" w:hAnsi="Times New Roman" w:cs="Times New Roman"/>
          <w:sz w:val="24"/>
          <w:szCs w:val="24"/>
        </w:rPr>
        <w:t>(2015) já havia apresentado</w:t>
      </w:r>
      <w:r>
        <w:rPr>
          <w:rFonts w:ascii="Times New Roman" w:eastAsia="Times New Roman" w:hAnsi="Times New Roman" w:cs="Times New Roman"/>
          <w:color w:val="000000"/>
          <w:sz w:val="24"/>
          <w:szCs w:val="24"/>
        </w:rPr>
        <w:t xml:space="preserve"> essas possibilidades, ressaltando que o gestor poderia atribuir pesos diferentes, conforme a gravidade, por exemplo, entendendo que um homicídio seria um evento mais severo do que um furto. Também, poderia atribuir o mesmo peso,</w:t>
      </w:r>
      <w:r>
        <w:rPr>
          <w:rFonts w:ascii="Times New Roman" w:eastAsia="Times New Roman" w:hAnsi="Times New Roman" w:cs="Times New Roman"/>
          <w:color w:val="000000"/>
          <w:sz w:val="24"/>
          <w:szCs w:val="24"/>
        </w:rPr>
        <w:t xml:space="preserve"> com a justificativa de que o importante é evitar o delito, sendo a gravidade uma consequência imprevisível, algo circunstancial. Caso o gestor opte por não trabalhar com números absolutos, mas ponderar os delitos, o Quadro 1 apresenta o cenário contendo o</w:t>
      </w:r>
      <w:r>
        <w:rPr>
          <w:rFonts w:ascii="Times New Roman" w:eastAsia="Times New Roman" w:hAnsi="Times New Roman" w:cs="Times New Roman"/>
          <w:color w:val="000000"/>
          <w:sz w:val="24"/>
          <w:szCs w:val="24"/>
        </w:rPr>
        <w:t>s indicadores de criminalidade e os respectivos pesos.</w:t>
      </w:r>
      <w:r>
        <w:rPr>
          <w:rFonts w:ascii="Times New Roman" w:eastAsia="Times New Roman" w:hAnsi="Times New Roman" w:cs="Times New Roman"/>
          <w:color w:val="FF0000"/>
          <w:sz w:val="24"/>
          <w:szCs w:val="24"/>
        </w:rPr>
        <w:t xml:space="preserve"> </w:t>
      </w:r>
    </w:p>
    <w:p w14:paraId="50152D6D"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Neste trabalho, optou-se por aplicar pesos aos indicadores de criminalidade. Tal decisão foi tomada em reunião da comissão, composta por representação de policiais militares do Batalhão, incumbida da </w:t>
      </w:r>
      <w:r>
        <w:rPr>
          <w:rFonts w:ascii="Times New Roman" w:eastAsia="Times New Roman" w:hAnsi="Times New Roman" w:cs="Times New Roman"/>
          <w:sz w:val="24"/>
          <w:szCs w:val="24"/>
        </w:rPr>
        <w:t xml:space="preserve">implantação do Método. Como balizadores para a atribuição dos pesos foram considerados os critérios: a) repercussão na sociedade; b) impacto na vítima; c) risco/violência empregada; d) incidência de ocorrências; e) número de vítimas atingidas; f) nível de </w:t>
      </w:r>
      <w:r>
        <w:rPr>
          <w:rFonts w:ascii="Times New Roman" w:eastAsia="Times New Roman" w:hAnsi="Times New Roman" w:cs="Times New Roman"/>
          <w:sz w:val="24"/>
          <w:szCs w:val="24"/>
        </w:rPr>
        <w:t>influência com ações da Brigada Militar e g) fatores externos (condições da via, descuido da vítima, etc.).</w:t>
      </w:r>
    </w:p>
    <w:p w14:paraId="577C9D57"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finalidade foi ponderar a gravidade e a quantidade de cada evento. Explicando, o furto de veículo, delito com grande quantidade de fatos, é muito </w:t>
      </w:r>
      <w:r>
        <w:rPr>
          <w:rFonts w:ascii="Times New Roman" w:eastAsia="Times New Roman" w:hAnsi="Times New Roman" w:cs="Times New Roman"/>
          <w:sz w:val="24"/>
          <w:szCs w:val="24"/>
        </w:rPr>
        <w:t>menos gravoso que o roubo a residência, que conta com um número muito menor de eventos. Assim, tenta-se equilibrar a quantidade e a gravidade dos eventos. Outro bom exemplo é o balizador relacionado ao nível de influência com ações da Brigada Militar. Caso</w:t>
      </w:r>
      <w:r>
        <w:rPr>
          <w:rFonts w:ascii="Times New Roman" w:eastAsia="Times New Roman" w:hAnsi="Times New Roman" w:cs="Times New Roman"/>
          <w:sz w:val="24"/>
          <w:szCs w:val="24"/>
        </w:rPr>
        <w:t xml:space="preserve"> se entenda que a ação de patrulhamento não é a mais adequada para dissuadir determinado tipo de delito, ele receberá um peso menor. Não significa que aquele delito não seja importante, ocorre, que se uma ação da Brigada Militar não solucionará o evento, n</w:t>
      </w:r>
      <w:r>
        <w:rPr>
          <w:rFonts w:ascii="Times New Roman" w:eastAsia="Times New Roman" w:hAnsi="Times New Roman" w:cs="Times New Roman"/>
          <w:sz w:val="24"/>
          <w:szCs w:val="24"/>
        </w:rPr>
        <w:t xml:space="preserve">ão se pode priorizá-lo em detrimento de outros que poderiam ser solucionados. </w:t>
      </w:r>
    </w:p>
    <w:p w14:paraId="62ACFE47"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ponderação dos delitos, atribuíram-se 1 para delitos entendidos como de menor prioridade, 2 para os de média prioridade e 3 para delitos escolhidos como de maior prioridade. </w:t>
      </w:r>
      <w:r>
        <w:rPr>
          <w:rFonts w:ascii="Times New Roman" w:eastAsia="Times New Roman" w:hAnsi="Times New Roman" w:cs="Times New Roman"/>
          <w:sz w:val="24"/>
          <w:szCs w:val="24"/>
        </w:rPr>
        <w:t>Após a votação justificada de cada membro da comissão, obtiveram-se as médias aritméticas expressas no Quadro 1.</w:t>
      </w:r>
    </w:p>
    <w:p w14:paraId="21A3C44F"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22AECE5D" w14:textId="77777777" w:rsidR="00890685" w:rsidRDefault="007377CF">
      <w:pPr>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Quadro 1 – Peso dos indicadores prioritários do Avante. 20º BPM de Porto Alegre (RS), 2016</w:t>
      </w:r>
    </w:p>
    <w:tbl>
      <w:tblPr>
        <w:tblStyle w:val="a"/>
        <w:tblW w:w="50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1"/>
        <w:gridCol w:w="814"/>
      </w:tblGrid>
      <w:tr w:rsidR="00890685" w14:paraId="2BA4C647" w14:textId="77777777">
        <w:trPr>
          <w:jc w:val="center"/>
        </w:trPr>
        <w:tc>
          <w:tcPr>
            <w:tcW w:w="4201" w:type="dxa"/>
            <w:tcMar>
              <w:top w:w="75" w:type="dxa"/>
              <w:left w:w="150" w:type="dxa"/>
              <w:bottom w:w="75" w:type="dxa"/>
              <w:right w:w="150" w:type="dxa"/>
            </w:tcMar>
          </w:tcPr>
          <w:p w14:paraId="272F7A16"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Indicador</w:t>
            </w:r>
          </w:p>
        </w:tc>
        <w:tc>
          <w:tcPr>
            <w:tcW w:w="814" w:type="dxa"/>
            <w:tcMar>
              <w:top w:w="75" w:type="dxa"/>
              <w:left w:w="150" w:type="dxa"/>
              <w:bottom w:w="75" w:type="dxa"/>
              <w:right w:w="150" w:type="dxa"/>
            </w:tcMar>
          </w:tcPr>
          <w:p w14:paraId="636B6F96"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Peso</w:t>
            </w:r>
          </w:p>
        </w:tc>
      </w:tr>
      <w:tr w:rsidR="00890685" w14:paraId="0C4B4C28" w14:textId="77777777">
        <w:trPr>
          <w:jc w:val="center"/>
        </w:trPr>
        <w:tc>
          <w:tcPr>
            <w:tcW w:w="4201" w:type="dxa"/>
            <w:tcMar>
              <w:top w:w="75" w:type="dxa"/>
              <w:left w:w="150" w:type="dxa"/>
              <w:bottom w:w="75" w:type="dxa"/>
              <w:right w:w="150" w:type="dxa"/>
            </w:tcMar>
          </w:tcPr>
          <w:p w14:paraId="6B576423"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Roubo de veículo</w:t>
            </w:r>
          </w:p>
        </w:tc>
        <w:tc>
          <w:tcPr>
            <w:tcW w:w="814" w:type="dxa"/>
            <w:tcMar>
              <w:top w:w="75" w:type="dxa"/>
              <w:left w:w="150" w:type="dxa"/>
              <w:bottom w:w="75" w:type="dxa"/>
              <w:right w:w="150" w:type="dxa"/>
            </w:tcMar>
          </w:tcPr>
          <w:p w14:paraId="12A98476"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90685" w14:paraId="79180FBD" w14:textId="77777777">
        <w:trPr>
          <w:jc w:val="center"/>
        </w:trPr>
        <w:tc>
          <w:tcPr>
            <w:tcW w:w="4201" w:type="dxa"/>
            <w:tcMar>
              <w:top w:w="75" w:type="dxa"/>
              <w:left w:w="150" w:type="dxa"/>
              <w:bottom w:w="75" w:type="dxa"/>
              <w:right w:w="150" w:type="dxa"/>
            </w:tcMar>
          </w:tcPr>
          <w:p w14:paraId="3FB5513B"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Roubo a pedestre</w:t>
            </w:r>
          </w:p>
        </w:tc>
        <w:tc>
          <w:tcPr>
            <w:tcW w:w="814" w:type="dxa"/>
            <w:tcMar>
              <w:top w:w="75" w:type="dxa"/>
              <w:left w:w="150" w:type="dxa"/>
              <w:bottom w:w="75" w:type="dxa"/>
              <w:right w:w="150" w:type="dxa"/>
            </w:tcMar>
          </w:tcPr>
          <w:p w14:paraId="29FA0ED7"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90685" w14:paraId="2E0AC1B5" w14:textId="77777777">
        <w:trPr>
          <w:jc w:val="center"/>
        </w:trPr>
        <w:tc>
          <w:tcPr>
            <w:tcW w:w="4201" w:type="dxa"/>
            <w:tcMar>
              <w:top w:w="75" w:type="dxa"/>
              <w:left w:w="150" w:type="dxa"/>
              <w:bottom w:w="75" w:type="dxa"/>
              <w:right w:w="150" w:type="dxa"/>
            </w:tcMar>
          </w:tcPr>
          <w:p w14:paraId="2B20CA5C"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Roubo a transporte coletivo</w:t>
            </w:r>
          </w:p>
        </w:tc>
        <w:tc>
          <w:tcPr>
            <w:tcW w:w="814" w:type="dxa"/>
            <w:tcMar>
              <w:top w:w="75" w:type="dxa"/>
              <w:left w:w="150" w:type="dxa"/>
              <w:bottom w:w="75" w:type="dxa"/>
              <w:right w:w="150" w:type="dxa"/>
            </w:tcMar>
          </w:tcPr>
          <w:p w14:paraId="23FFF946"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90685" w14:paraId="73CFF45B" w14:textId="77777777">
        <w:trPr>
          <w:jc w:val="center"/>
        </w:trPr>
        <w:tc>
          <w:tcPr>
            <w:tcW w:w="4201" w:type="dxa"/>
            <w:tcMar>
              <w:top w:w="75" w:type="dxa"/>
              <w:left w:w="150" w:type="dxa"/>
              <w:bottom w:w="75" w:type="dxa"/>
              <w:right w:w="150" w:type="dxa"/>
            </w:tcMar>
          </w:tcPr>
          <w:p w14:paraId="6DB5F6F9"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Roubo a estabelecimento comercial</w:t>
            </w:r>
          </w:p>
        </w:tc>
        <w:tc>
          <w:tcPr>
            <w:tcW w:w="814" w:type="dxa"/>
            <w:tcMar>
              <w:top w:w="75" w:type="dxa"/>
              <w:left w:w="150" w:type="dxa"/>
              <w:bottom w:w="75" w:type="dxa"/>
              <w:right w:w="150" w:type="dxa"/>
            </w:tcMar>
          </w:tcPr>
          <w:p w14:paraId="78D08D77"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890685" w14:paraId="308D7EF8" w14:textId="77777777">
        <w:trPr>
          <w:jc w:val="center"/>
        </w:trPr>
        <w:tc>
          <w:tcPr>
            <w:tcW w:w="4201" w:type="dxa"/>
            <w:tcMar>
              <w:top w:w="75" w:type="dxa"/>
              <w:left w:w="150" w:type="dxa"/>
              <w:bottom w:w="75" w:type="dxa"/>
              <w:right w:w="150" w:type="dxa"/>
            </w:tcMar>
          </w:tcPr>
          <w:p w14:paraId="0BDE3714"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Roubo a residência</w:t>
            </w:r>
          </w:p>
        </w:tc>
        <w:tc>
          <w:tcPr>
            <w:tcW w:w="814" w:type="dxa"/>
            <w:tcMar>
              <w:top w:w="75" w:type="dxa"/>
              <w:left w:w="150" w:type="dxa"/>
              <w:bottom w:w="75" w:type="dxa"/>
              <w:right w:w="150" w:type="dxa"/>
            </w:tcMar>
          </w:tcPr>
          <w:p w14:paraId="66F3C305"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890685" w14:paraId="795B859B" w14:textId="77777777">
        <w:trPr>
          <w:jc w:val="center"/>
        </w:trPr>
        <w:tc>
          <w:tcPr>
            <w:tcW w:w="4201" w:type="dxa"/>
            <w:tcMar>
              <w:top w:w="75" w:type="dxa"/>
              <w:left w:w="150" w:type="dxa"/>
              <w:bottom w:w="75" w:type="dxa"/>
              <w:right w:w="150" w:type="dxa"/>
            </w:tcMar>
          </w:tcPr>
          <w:p w14:paraId="3F4CB601"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Furto de veículo</w:t>
            </w:r>
          </w:p>
        </w:tc>
        <w:tc>
          <w:tcPr>
            <w:tcW w:w="814" w:type="dxa"/>
            <w:tcMar>
              <w:top w:w="75" w:type="dxa"/>
              <w:left w:w="150" w:type="dxa"/>
              <w:bottom w:w="75" w:type="dxa"/>
              <w:right w:w="150" w:type="dxa"/>
            </w:tcMar>
          </w:tcPr>
          <w:p w14:paraId="7CEF09E5"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90685" w14:paraId="7F382FE9" w14:textId="77777777">
        <w:trPr>
          <w:jc w:val="center"/>
        </w:trPr>
        <w:tc>
          <w:tcPr>
            <w:tcW w:w="4201" w:type="dxa"/>
            <w:tcMar>
              <w:top w:w="75" w:type="dxa"/>
              <w:left w:w="150" w:type="dxa"/>
              <w:bottom w:w="75" w:type="dxa"/>
              <w:right w:w="150" w:type="dxa"/>
            </w:tcMar>
          </w:tcPr>
          <w:p w14:paraId="47218F68"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Homicídio</w:t>
            </w:r>
          </w:p>
        </w:tc>
        <w:tc>
          <w:tcPr>
            <w:tcW w:w="814" w:type="dxa"/>
            <w:tcMar>
              <w:top w:w="75" w:type="dxa"/>
              <w:left w:w="150" w:type="dxa"/>
              <w:bottom w:w="75" w:type="dxa"/>
              <w:right w:w="150" w:type="dxa"/>
            </w:tcMar>
          </w:tcPr>
          <w:p w14:paraId="6D876B9C"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90685" w14:paraId="07DE7371" w14:textId="77777777">
        <w:trPr>
          <w:jc w:val="center"/>
        </w:trPr>
        <w:tc>
          <w:tcPr>
            <w:tcW w:w="4201" w:type="dxa"/>
            <w:tcMar>
              <w:top w:w="75" w:type="dxa"/>
              <w:left w:w="150" w:type="dxa"/>
              <w:bottom w:w="75" w:type="dxa"/>
              <w:right w:w="150" w:type="dxa"/>
            </w:tcMar>
          </w:tcPr>
          <w:p w14:paraId="299301BF"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Roubo a posto de combustível</w:t>
            </w:r>
          </w:p>
        </w:tc>
        <w:tc>
          <w:tcPr>
            <w:tcW w:w="814" w:type="dxa"/>
            <w:tcMar>
              <w:top w:w="75" w:type="dxa"/>
              <w:left w:w="150" w:type="dxa"/>
              <w:bottom w:w="75" w:type="dxa"/>
              <w:right w:w="150" w:type="dxa"/>
            </w:tcMar>
          </w:tcPr>
          <w:p w14:paraId="07B6B8DC"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14:paraId="7BFF6D45"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rPr>
        <w:t>Fonte: Comissão de Implantação do Avante.</w:t>
      </w:r>
    </w:p>
    <w:p w14:paraId="110FEB40"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2AC0C168"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Estabelecida a ponderação ou o peso de cada delito, as ações seguintes compreenderam a aplicação do algoritmo de otimização e a definição das áreas de concentração e rotas de patrulhamento.</w:t>
      </w:r>
    </w:p>
    <w:p w14:paraId="3FC86D60"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0718D75E"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Algoritmo de otimização</w:t>
      </w:r>
    </w:p>
    <w:p w14:paraId="5F0ADC4E"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3EB28E27"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aplicação do algoritmo de otimização tem por finalidade determinar a distância que uma guarnição (GU) motorizada pode patrulhar. A GU é composta, no mínimo, por dois policiais militares. A otimização está em empregar o efetivo ad</w:t>
      </w:r>
      <w:r>
        <w:rPr>
          <w:rFonts w:ascii="Times New Roman" w:eastAsia="Times New Roman" w:hAnsi="Times New Roman" w:cs="Times New Roman"/>
          <w:sz w:val="24"/>
          <w:szCs w:val="24"/>
        </w:rPr>
        <w:t xml:space="preserve">equado para fazer frente à demanda, determinando a redução do número de GU em determinado turno de serviço e aumentando-o em outros, por exemplo. </w:t>
      </w:r>
    </w:p>
    <w:p w14:paraId="630444A2"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Salienta-se que os cálculos a seguir são exemplificativos, pois em razão da diversidade de circunstâncias, a </w:t>
      </w:r>
      <w:r>
        <w:rPr>
          <w:rFonts w:ascii="Times New Roman" w:eastAsia="Times New Roman" w:hAnsi="Times New Roman" w:cs="Times New Roman"/>
          <w:sz w:val="24"/>
          <w:szCs w:val="24"/>
        </w:rPr>
        <w:t>apresentação de todos os cálculos exigiria muitas páginas do trabalho.</w:t>
      </w:r>
    </w:p>
    <w:p w14:paraId="35C9EC38"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tocante ao emprego do efetivo, a Brigada Militar organiza suas equipes operacionais e as distribui temporalmente, em quatro turnos de serviço, conforme o Quadro 2.</w:t>
      </w:r>
    </w:p>
    <w:p w14:paraId="1E77F35E"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7AC01A83" w14:textId="77777777" w:rsidR="00890685" w:rsidRDefault="007377CF">
      <w:pPr>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Quadro 2 – Horári</w:t>
      </w:r>
      <w:r>
        <w:rPr>
          <w:rFonts w:ascii="Times New Roman" w:eastAsia="Times New Roman" w:hAnsi="Times New Roman" w:cs="Times New Roman"/>
          <w:sz w:val="24"/>
          <w:szCs w:val="24"/>
        </w:rPr>
        <w:t xml:space="preserve">o dos turnos de serviço. 20º BPM de Porto Alegre (RS), 2016 </w:t>
      </w:r>
    </w:p>
    <w:tbl>
      <w:tblPr>
        <w:tblStyle w:val="a0"/>
        <w:tblW w:w="34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7"/>
        <w:gridCol w:w="2290"/>
      </w:tblGrid>
      <w:tr w:rsidR="00890685" w14:paraId="3029A93C" w14:textId="77777777">
        <w:trPr>
          <w:jc w:val="center"/>
        </w:trPr>
        <w:tc>
          <w:tcPr>
            <w:tcW w:w="1177" w:type="dxa"/>
          </w:tcPr>
          <w:p w14:paraId="36C60ABA" w14:textId="77777777" w:rsidR="00890685" w:rsidRDefault="007377CF">
            <w:pPr>
              <w:spacing w:after="0"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1º Turno</w:t>
            </w:r>
          </w:p>
        </w:tc>
        <w:tc>
          <w:tcPr>
            <w:tcW w:w="2290" w:type="dxa"/>
          </w:tcPr>
          <w:p w14:paraId="66965437" w14:textId="77777777" w:rsidR="00890685" w:rsidRDefault="007377CF">
            <w:pPr>
              <w:spacing w:after="0"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 0h às 6h</w:t>
            </w:r>
          </w:p>
        </w:tc>
      </w:tr>
      <w:tr w:rsidR="00890685" w14:paraId="5D2B6AFF" w14:textId="77777777">
        <w:trPr>
          <w:jc w:val="center"/>
        </w:trPr>
        <w:tc>
          <w:tcPr>
            <w:tcW w:w="1177" w:type="dxa"/>
          </w:tcPr>
          <w:p w14:paraId="494E21D0" w14:textId="77777777" w:rsidR="00890685" w:rsidRDefault="007377CF">
            <w:pPr>
              <w:spacing w:after="0"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2º Turno</w:t>
            </w:r>
          </w:p>
        </w:tc>
        <w:tc>
          <w:tcPr>
            <w:tcW w:w="2290" w:type="dxa"/>
          </w:tcPr>
          <w:p w14:paraId="5573F92F" w14:textId="77777777" w:rsidR="00890685" w:rsidRDefault="007377CF">
            <w:pPr>
              <w:spacing w:after="0"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Das 6h às 12h</w:t>
            </w:r>
          </w:p>
        </w:tc>
      </w:tr>
      <w:tr w:rsidR="00890685" w14:paraId="0A1A3B68" w14:textId="77777777">
        <w:trPr>
          <w:jc w:val="center"/>
        </w:trPr>
        <w:tc>
          <w:tcPr>
            <w:tcW w:w="1177" w:type="dxa"/>
          </w:tcPr>
          <w:p w14:paraId="65B49A31" w14:textId="77777777" w:rsidR="00890685" w:rsidRDefault="007377CF">
            <w:pPr>
              <w:spacing w:after="0"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3º Turno</w:t>
            </w:r>
          </w:p>
        </w:tc>
        <w:tc>
          <w:tcPr>
            <w:tcW w:w="2290" w:type="dxa"/>
          </w:tcPr>
          <w:p w14:paraId="5C8C36AC" w14:textId="77777777" w:rsidR="00890685" w:rsidRDefault="007377CF">
            <w:pPr>
              <w:spacing w:after="0"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Das 12h às 18h</w:t>
            </w:r>
          </w:p>
        </w:tc>
      </w:tr>
      <w:tr w:rsidR="00890685" w14:paraId="4B2A1350" w14:textId="77777777">
        <w:trPr>
          <w:trHeight w:val="348"/>
          <w:jc w:val="center"/>
        </w:trPr>
        <w:tc>
          <w:tcPr>
            <w:tcW w:w="1177" w:type="dxa"/>
          </w:tcPr>
          <w:p w14:paraId="2B65ACDF" w14:textId="77777777" w:rsidR="00890685" w:rsidRDefault="007377CF">
            <w:pPr>
              <w:spacing w:after="0"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4º Turno</w:t>
            </w:r>
          </w:p>
        </w:tc>
        <w:tc>
          <w:tcPr>
            <w:tcW w:w="2290" w:type="dxa"/>
          </w:tcPr>
          <w:p w14:paraId="76A5A14E" w14:textId="77777777" w:rsidR="00890685" w:rsidRDefault="007377CF">
            <w:pPr>
              <w:spacing w:after="0" w:line="36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Das 18h às 24h</w:t>
            </w:r>
          </w:p>
        </w:tc>
      </w:tr>
    </w:tbl>
    <w:p w14:paraId="2833C625"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Brigada Militar.</w:t>
      </w:r>
    </w:p>
    <w:p w14:paraId="65454A5D"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2E42B238"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cada turno tem suas características, suas peculiaridades, sua sazonalidade, os cálculos seguintes foram feitos por turno de serviço, otimizando o emprego dos recursos administrativos exatamente conforme a realidade.</w:t>
      </w:r>
    </w:p>
    <w:p w14:paraId="4FBBDF6A"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Tabela 1, verifica-se que o peso</w:t>
      </w:r>
      <w:r>
        <w:rPr>
          <w:rFonts w:ascii="Times New Roman" w:eastAsia="Times New Roman" w:hAnsi="Times New Roman" w:cs="Times New Roman"/>
          <w:sz w:val="24"/>
          <w:szCs w:val="24"/>
        </w:rPr>
        <w:t xml:space="preserve"> de cada indicador do Avante é multiplicado pela quantidade ou pelo número de vezes que o delito ocorre no respectivo turno de serviço dentro das áreas de concentração, gerando um valor. Em razão do grande número de tabelas geradas a partir dos dias da sem</w:t>
      </w:r>
      <w:r>
        <w:rPr>
          <w:rFonts w:ascii="Times New Roman" w:eastAsia="Times New Roman" w:hAnsi="Times New Roman" w:cs="Times New Roman"/>
          <w:sz w:val="24"/>
          <w:szCs w:val="24"/>
        </w:rPr>
        <w:t>ana com o mesmo padrão e turnos de serviço, para exemplificação, estão apresentadas as quantidades de delitos ocorridos referentes a um mês do primeiro semestre de 2016.</w:t>
      </w:r>
    </w:p>
    <w:p w14:paraId="7576D3E0"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6AAB2791" w14:textId="77777777" w:rsidR="00890685" w:rsidRDefault="007377CF">
      <w:pPr>
        <w:keepNext/>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Tabela 1 – Peso, quantidade e valor ponderado dos delitos prioritários do Avante</w:t>
      </w:r>
    </w:p>
    <w:tbl>
      <w:tblPr>
        <w:tblStyle w:val="a1"/>
        <w:tblW w:w="6670" w:type="dxa"/>
        <w:jc w:val="center"/>
        <w:tblInd w:w="0" w:type="dxa"/>
        <w:tblLayout w:type="fixed"/>
        <w:tblLook w:val="0000" w:firstRow="0" w:lastRow="0" w:firstColumn="0" w:lastColumn="0" w:noHBand="0" w:noVBand="0"/>
      </w:tblPr>
      <w:tblGrid>
        <w:gridCol w:w="3829"/>
        <w:gridCol w:w="857"/>
        <w:gridCol w:w="1276"/>
        <w:gridCol w:w="708"/>
      </w:tblGrid>
      <w:tr w:rsidR="00890685" w14:paraId="3156B242" w14:textId="77777777">
        <w:trPr>
          <w:trHeight w:val="373"/>
          <w:jc w:val="center"/>
        </w:trPr>
        <w:tc>
          <w:tcPr>
            <w:tcW w:w="3830" w:type="dxa"/>
            <w:tcBorders>
              <w:top w:val="single" w:sz="4" w:space="0" w:color="000000"/>
              <w:bottom w:val="single" w:sz="4" w:space="0" w:color="000000"/>
            </w:tcBorders>
            <w:vAlign w:val="center"/>
          </w:tcPr>
          <w:p w14:paraId="4319D4CB"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Delitos prioritários do Avante</w:t>
            </w:r>
          </w:p>
        </w:tc>
        <w:tc>
          <w:tcPr>
            <w:tcW w:w="857" w:type="dxa"/>
            <w:tcBorders>
              <w:top w:val="single" w:sz="4" w:space="0" w:color="000000"/>
              <w:bottom w:val="single" w:sz="4" w:space="0" w:color="000000"/>
            </w:tcBorders>
            <w:vAlign w:val="center"/>
          </w:tcPr>
          <w:p w14:paraId="510557E5"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Peso</w:t>
            </w:r>
          </w:p>
        </w:tc>
        <w:tc>
          <w:tcPr>
            <w:tcW w:w="1276" w:type="dxa"/>
            <w:tcBorders>
              <w:top w:val="single" w:sz="4" w:space="0" w:color="000000"/>
              <w:bottom w:val="single" w:sz="4" w:space="0" w:color="000000"/>
            </w:tcBorders>
            <w:vAlign w:val="center"/>
          </w:tcPr>
          <w:p w14:paraId="5509D876"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Quantidade</w:t>
            </w:r>
          </w:p>
        </w:tc>
        <w:tc>
          <w:tcPr>
            <w:tcW w:w="708" w:type="dxa"/>
            <w:tcBorders>
              <w:top w:val="single" w:sz="4" w:space="0" w:color="000000"/>
              <w:bottom w:val="single" w:sz="4" w:space="0" w:color="000000"/>
            </w:tcBorders>
            <w:vAlign w:val="center"/>
          </w:tcPr>
          <w:p w14:paraId="75C212C3"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Valor</w:t>
            </w:r>
          </w:p>
        </w:tc>
      </w:tr>
      <w:tr w:rsidR="00890685" w14:paraId="4B8AE684" w14:textId="77777777">
        <w:trPr>
          <w:trHeight w:val="339"/>
          <w:jc w:val="center"/>
        </w:trPr>
        <w:tc>
          <w:tcPr>
            <w:tcW w:w="3830" w:type="dxa"/>
            <w:tcBorders>
              <w:top w:val="single" w:sz="4" w:space="0" w:color="000000"/>
            </w:tcBorders>
            <w:vAlign w:val="center"/>
          </w:tcPr>
          <w:p w14:paraId="66016BB6" w14:textId="77777777" w:rsidR="00890685" w:rsidRDefault="007377CF">
            <w:pPr>
              <w:keepNext/>
              <w:spacing w:after="0"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Roubo de veículos</w:t>
            </w:r>
          </w:p>
        </w:tc>
        <w:tc>
          <w:tcPr>
            <w:tcW w:w="857" w:type="dxa"/>
            <w:tcBorders>
              <w:top w:val="single" w:sz="4" w:space="0" w:color="000000"/>
            </w:tcBorders>
            <w:vAlign w:val="center"/>
          </w:tcPr>
          <w:p w14:paraId="5F8E07DF"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76" w:type="dxa"/>
            <w:tcBorders>
              <w:top w:val="single" w:sz="4" w:space="0" w:color="000000"/>
            </w:tcBorders>
            <w:vAlign w:val="center"/>
          </w:tcPr>
          <w:p w14:paraId="66D0DF49"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p>
        </w:tc>
        <w:tc>
          <w:tcPr>
            <w:tcW w:w="708" w:type="dxa"/>
            <w:tcBorders>
              <w:top w:val="single" w:sz="4" w:space="0" w:color="000000"/>
            </w:tcBorders>
            <w:vAlign w:val="center"/>
          </w:tcPr>
          <w:p w14:paraId="7612D539"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360</w:t>
            </w:r>
          </w:p>
        </w:tc>
      </w:tr>
      <w:tr w:rsidR="00890685" w14:paraId="7D737DD0" w14:textId="77777777">
        <w:trPr>
          <w:trHeight w:val="260"/>
          <w:jc w:val="center"/>
        </w:trPr>
        <w:tc>
          <w:tcPr>
            <w:tcW w:w="3830" w:type="dxa"/>
            <w:vAlign w:val="center"/>
          </w:tcPr>
          <w:p w14:paraId="2ABA24B4" w14:textId="77777777" w:rsidR="00890685" w:rsidRDefault="007377CF">
            <w:pPr>
              <w:keepNext/>
              <w:spacing w:after="0"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Furto de veículos</w:t>
            </w:r>
          </w:p>
        </w:tc>
        <w:tc>
          <w:tcPr>
            <w:tcW w:w="857" w:type="dxa"/>
            <w:vAlign w:val="center"/>
          </w:tcPr>
          <w:p w14:paraId="421EE38F"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vAlign w:val="center"/>
          </w:tcPr>
          <w:p w14:paraId="360CBA71"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708" w:type="dxa"/>
            <w:vAlign w:val="center"/>
          </w:tcPr>
          <w:p w14:paraId="2159648F"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r>
      <w:tr w:rsidR="00890685" w14:paraId="7BE79CD7" w14:textId="77777777">
        <w:trPr>
          <w:trHeight w:val="277"/>
          <w:jc w:val="center"/>
        </w:trPr>
        <w:tc>
          <w:tcPr>
            <w:tcW w:w="3830" w:type="dxa"/>
            <w:vAlign w:val="center"/>
          </w:tcPr>
          <w:p w14:paraId="52AE99C9" w14:textId="77777777" w:rsidR="00890685" w:rsidRDefault="007377CF">
            <w:pPr>
              <w:keepNext/>
              <w:spacing w:after="0"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Roubo de pedestres</w:t>
            </w:r>
          </w:p>
        </w:tc>
        <w:tc>
          <w:tcPr>
            <w:tcW w:w="857" w:type="dxa"/>
            <w:vAlign w:val="center"/>
          </w:tcPr>
          <w:p w14:paraId="0F4E8C5D"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76" w:type="dxa"/>
            <w:vAlign w:val="center"/>
          </w:tcPr>
          <w:p w14:paraId="536B852E"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191</w:t>
            </w:r>
          </w:p>
        </w:tc>
        <w:tc>
          <w:tcPr>
            <w:tcW w:w="708" w:type="dxa"/>
            <w:vAlign w:val="center"/>
          </w:tcPr>
          <w:p w14:paraId="5EE114CB"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573</w:t>
            </w:r>
          </w:p>
        </w:tc>
      </w:tr>
      <w:tr w:rsidR="00890685" w14:paraId="55F061EB" w14:textId="77777777">
        <w:trPr>
          <w:trHeight w:val="254"/>
          <w:jc w:val="center"/>
        </w:trPr>
        <w:tc>
          <w:tcPr>
            <w:tcW w:w="3830" w:type="dxa"/>
            <w:vAlign w:val="center"/>
          </w:tcPr>
          <w:p w14:paraId="7F78CFEC" w14:textId="77777777" w:rsidR="00890685" w:rsidRDefault="007377CF">
            <w:pPr>
              <w:keepNext/>
              <w:spacing w:after="0"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Roubo de estabelecimento comercial</w:t>
            </w:r>
          </w:p>
        </w:tc>
        <w:tc>
          <w:tcPr>
            <w:tcW w:w="857" w:type="dxa"/>
            <w:vAlign w:val="center"/>
          </w:tcPr>
          <w:p w14:paraId="58CD9F9F"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76" w:type="dxa"/>
            <w:vAlign w:val="center"/>
          </w:tcPr>
          <w:p w14:paraId="63717F96"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708" w:type="dxa"/>
            <w:vAlign w:val="center"/>
          </w:tcPr>
          <w:p w14:paraId="14387BC1"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r>
      <w:tr w:rsidR="00890685" w14:paraId="22B260E7" w14:textId="77777777">
        <w:trPr>
          <w:trHeight w:val="271"/>
          <w:jc w:val="center"/>
        </w:trPr>
        <w:tc>
          <w:tcPr>
            <w:tcW w:w="3830" w:type="dxa"/>
            <w:vAlign w:val="center"/>
          </w:tcPr>
          <w:p w14:paraId="01E9672A" w14:textId="77777777" w:rsidR="00890685" w:rsidRDefault="007377CF">
            <w:pPr>
              <w:keepNext/>
              <w:spacing w:after="0"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Roubo a transporte coletivo</w:t>
            </w:r>
          </w:p>
        </w:tc>
        <w:tc>
          <w:tcPr>
            <w:tcW w:w="857" w:type="dxa"/>
            <w:vAlign w:val="center"/>
          </w:tcPr>
          <w:p w14:paraId="72277439"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76" w:type="dxa"/>
            <w:vAlign w:val="center"/>
          </w:tcPr>
          <w:p w14:paraId="6EA290DD"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708" w:type="dxa"/>
            <w:vAlign w:val="center"/>
          </w:tcPr>
          <w:p w14:paraId="6D9C5D40"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r>
      <w:tr w:rsidR="00890685" w14:paraId="3732D934" w14:textId="77777777">
        <w:trPr>
          <w:trHeight w:val="248"/>
          <w:jc w:val="center"/>
        </w:trPr>
        <w:tc>
          <w:tcPr>
            <w:tcW w:w="3830" w:type="dxa"/>
            <w:vAlign w:val="center"/>
          </w:tcPr>
          <w:p w14:paraId="303C531D" w14:textId="77777777" w:rsidR="00890685" w:rsidRDefault="007377CF">
            <w:pPr>
              <w:keepNext/>
              <w:spacing w:after="0"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Roubo a residência</w:t>
            </w:r>
          </w:p>
        </w:tc>
        <w:tc>
          <w:tcPr>
            <w:tcW w:w="857" w:type="dxa"/>
            <w:vAlign w:val="center"/>
          </w:tcPr>
          <w:p w14:paraId="154D472B"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76" w:type="dxa"/>
            <w:vAlign w:val="center"/>
          </w:tcPr>
          <w:p w14:paraId="50B008F9"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08" w:type="dxa"/>
            <w:vAlign w:val="center"/>
          </w:tcPr>
          <w:p w14:paraId="0C5515D2"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r>
      <w:tr w:rsidR="00890685" w14:paraId="294AD8EE" w14:textId="77777777">
        <w:trPr>
          <w:trHeight w:val="265"/>
          <w:jc w:val="center"/>
        </w:trPr>
        <w:tc>
          <w:tcPr>
            <w:tcW w:w="3830" w:type="dxa"/>
            <w:vAlign w:val="center"/>
          </w:tcPr>
          <w:p w14:paraId="34C37768" w14:textId="77777777" w:rsidR="00890685" w:rsidRDefault="007377CF">
            <w:pPr>
              <w:keepNext/>
              <w:spacing w:after="0"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Roubo a postos de combustíveis</w:t>
            </w:r>
          </w:p>
        </w:tc>
        <w:tc>
          <w:tcPr>
            <w:tcW w:w="857" w:type="dxa"/>
            <w:vAlign w:val="center"/>
          </w:tcPr>
          <w:p w14:paraId="49C8B09D"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76" w:type="dxa"/>
            <w:vAlign w:val="center"/>
          </w:tcPr>
          <w:p w14:paraId="332C5D17"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08" w:type="dxa"/>
            <w:vAlign w:val="center"/>
          </w:tcPr>
          <w:p w14:paraId="47FBFDF7"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r>
      <w:tr w:rsidR="00890685" w14:paraId="548315B6" w14:textId="77777777">
        <w:trPr>
          <w:trHeight w:val="270"/>
          <w:jc w:val="center"/>
        </w:trPr>
        <w:tc>
          <w:tcPr>
            <w:tcW w:w="3830" w:type="dxa"/>
            <w:vAlign w:val="center"/>
          </w:tcPr>
          <w:p w14:paraId="3770E107" w14:textId="77777777" w:rsidR="00890685" w:rsidRDefault="007377CF">
            <w:pPr>
              <w:keepNext/>
              <w:spacing w:after="0"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Homicídio</w:t>
            </w:r>
          </w:p>
        </w:tc>
        <w:tc>
          <w:tcPr>
            <w:tcW w:w="857" w:type="dxa"/>
            <w:vAlign w:val="center"/>
          </w:tcPr>
          <w:p w14:paraId="007596B9"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vAlign w:val="center"/>
          </w:tcPr>
          <w:p w14:paraId="3A23EE21"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708" w:type="dxa"/>
            <w:vAlign w:val="center"/>
          </w:tcPr>
          <w:p w14:paraId="0F73474D"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r>
      <w:tr w:rsidR="00890685" w14:paraId="7DE2B1BC" w14:textId="77777777">
        <w:trPr>
          <w:trHeight w:val="259"/>
          <w:jc w:val="center"/>
        </w:trPr>
        <w:tc>
          <w:tcPr>
            <w:tcW w:w="5963" w:type="dxa"/>
            <w:gridSpan w:val="3"/>
            <w:tcBorders>
              <w:bottom w:val="single" w:sz="4" w:space="0" w:color="000000"/>
            </w:tcBorders>
            <w:vAlign w:val="center"/>
          </w:tcPr>
          <w:p w14:paraId="43E4BE8F" w14:textId="77777777" w:rsidR="00890685" w:rsidRDefault="007377CF">
            <w:pPr>
              <w:keepNext/>
              <w:spacing w:after="0" w:line="36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Total (soma dos valores)</w:t>
            </w:r>
          </w:p>
        </w:tc>
        <w:tc>
          <w:tcPr>
            <w:tcW w:w="708" w:type="dxa"/>
            <w:tcBorders>
              <w:bottom w:val="single" w:sz="4" w:space="0" w:color="000000"/>
            </w:tcBorders>
            <w:vAlign w:val="center"/>
          </w:tcPr>
          <w:p w14:paraId="396F4CD1"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1040</w:t>
            </w:r>
          </w:p>
        </w:tc>
      </w:tr>
    </w:tbl>
    <w:p w14:paraId="7CC961E5" w14:textId="77777777" w:rsidR="00890685" w:rsidRDefault="007377CF">
      <w:pPr>
        <w:keepNext/>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Fonte: Comissão de Implantação do Avante.</w:t>
      </w:r>
    </w:p>
    <w:p w14:paraId="54BD7DE9" w14:textId="77777777" w:rsidR="00890685" w:rsidRDefault="00890685">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rPr>
      </w:pPr>
    </w:p>
    <w:p w14:paraId="049426E5"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valor de cada indicador é somado, gerando o total ou a soma dos valores, que, no exemplo da Tabela 1, é 1040. O passo seguinte compreende a identificação do Indicador de Frequência de Patrulhamento (IFP), para tanto, localiza-se o valor total de 1040 na </w:t>
      </w:r>
      <w:r>
        <w:rPr>
          <w:rFonts w:ascii="Times New Roman" w:eastAsia="Times New Roman" w:hAnsi="Times New Roman" w:cs="Times New Roman"/>
          <w:sz w:val="24"/>
          <w:szCs w:val="24"/>
        </w:rPr>
        <w:t>Tabela 2, em que os valores estão estratificados em dez faixas ou decis. Assim, o valor está situado entre os valores 1001 e 1200, intervalo a que foi atribuído o IFP 6.</w:t>
      </w:r>
    </w:p>
    <w:p w14:paraId="42A4CB19" w14:textId="77777777" w:rsidR="00890685" w:rsidRDefault="00890685">
      <w:pPr>
        <w:spacing w:line="360" w:lineRule="auto"/>
        <w:ind w:left="0" w:hanging="2"/>
        <w:rPr>
          <w:rFonts w:ascii="Times New Roman" w:eastAsia="Times New Roman" w:hAnsi="Times New Roman" w:cs="Times New Roman"/>
        </w:rPr>
      </w:pPr>
    </w:p>
    <w:p w14:paraId="471068DB" w14:textId="77777777" w:rsidR="00890685" w:rsidRDefault="00890685">
      <w:pPr>
        <w:spacing w:line="360" w:lineRule="auto"/>
        <w:ind w:left="0" w:hanging="2"/>
        <w:rPr>
          <w:rFonts w:ascii="Times New Roman" w:eastAsia="Times New Roman" w:hAnsi="Times New Roman" w:cs="Times New Roman"/>
        </w:rPr>
      </w:pPr>
    </w:p>
    <w:p w14:paraId="5B936D2D" w14:textId="77777777" w:rsidR="00890685" w:rsidRDefault="007377CF">
      <w:pPr>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Tabela 2 – Faixas de valores e Indicador de Frequência de Patrulhamento (IFP)</w:t>
      </w:r>
    </w:p>
    <w:tbl>
      <w:tblPr>
        <w:tblStyle w:val="a2"/>
        <w:tblW w:w="2010" w:type="dxa"/>
        <w:jc w:val="center"/>
        <w:tblInd w:w="0" w:type="dxa"/>
        <w:tblLayout w:type="fixed"/>
        <w:tblLook w:val="0000" w:firstRow="0" w:lastRow="0" w:firstColumn="0" w:lastColumn="0" w:noHBand="0" w:noVBand="0"/>
      </w:tblPr>
      <w:tblGrid>
        <w:gridCol w:w="1089"/>
        <w:gridCol w:w="921"/>
      </w:tblGrid>
      <w:tr w:rsidR="00890685" w14:paraId="258A2BC4" w14:textId="77777777">
        <w:trPr>
          <w:trHeight w:val="308"/>
          <w:jc w:val="center"/>
        </w:trPr>
        <w:tc>
          <w:tcPr>
            <w:tcW w:w="1089" w:type="dxa"/>
            <w:tcBorders>
              <w:top w:val="single" w:sz="4" w:space="0" w:color="000000"/>
              <w:bottom w:val="single" w:sz="4" w:space="0" w:color="000000"/>
            </w:tcBorders>
            <w:tcMar>
              <w:top w:w="11" w:type="dxa"/>
              <w:left w:w="11" w:type="dxa"/>
              <w:bottom w:w="0" w:type="dxa"/>
              <w:right w:w="11" w:type="dxa"/>
            </w:tcMar>
            <w:vAlign w:val="center"/>
          </w:tcPr>
          <w:p w14:paraId="41D04C76"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Valore</w:t>
            </w:r>
            <w:r>
              <w:rPr>
                <w:rFonts w:ascii="Times New Roman" w:eastAsia="Times New Roman" w:hAnsi="Times New Roman" w:cs="Times New Roman"/>
                <w:b/>
                <w:color w:val="000000"/>
                <w:sz w:val="20"/>
                <w:szCs w:val="20"/>
              </w:rPr>
              <w:t>s</w:t>
            </w:r>
          </w:p>
        </w:tc>
        <w:tc>
          <w:tcPr>
            <w:tcW w:w="921" w:type="dxa"/>
            <w:tcBorders>
              <w:top w:val="single" w:sz="4" w:space="0" w:color="000000"/>
              <w:bottom w:val="single" w:sz="4" w:space="0" w:color="000000"/>
            </w:tcBorders>
            <w:tcMar>
              <w:top w:w="15" w:type="dxa"/>
              <w:left w:w="15" w:type="dxa"/>
              <w:bottom w:w="0" w:type="dxa"/>
              <w:right w:w="15" w:type="dxa"/>
            </w:tcMar>
            <w:vAlign w:val="center"/>
          </w:tcPr>
          <w:p w14:paraId="6F122108"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IFP</w:t>
            </w:r>
          </w:p>
        </w:tc>
      </w:tr>
      <w:tr w:rsidR="00890685" w14:paraId="2D864A47" w14:textId="77777777">
        <w:trPr>
          <w:trHeight w:val="268"/>
          <w:jc w:val="center"/>
        </w:trPr>
        <w:tc>
          <w:tcPr>
            <w:tcW w:w="1089" w:type="dxa"/>
            <w:tcBorders>
              <w:top w:val="single" w:sz="4" w:space="0" w:color="000000"/>
            </w:tcBorders>
            <w:tcMar>
              <w:top w:w="11" w:type="dxa"/>
              <w:left w:w="11" w:type="dxa"/>
              <w:bottom w:w="0" w:type="dxa"/>
              <w:right w:w="11" w:type="dxa"/>
            </w:tcMar>
            <w:vAlign w:val="center"/>
          </w:tcPr>
          <w:p w14:paraId="40BDBB6B"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a 200</w:t>
            </w:r>
          </w:p>
        </w:tc>
        <w:tc>
          <w:tcPr>
            <w:tcW w:w="921" w:type="dxa"/>
            <w:tcBorders>
              <w:top w:val="single" w:sz="4" w:space="0" w:color="000000"/>
            </w:tcBorders>
            <w:tcMar>
              <w:top w:w="15" w:type="dxa"/>
              <w:left w:w="15" w:type="dxa"/>
              <w:bottom w:w="0" w:type="dxa"/>
              <w:right w:w="15" w:type="dxa"/>
            </w:tcMar>
            <w:vAlign w:val="center"/>
          </w:tcPr>
          <w:p w14:paraId="49CBE112"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890685" w14:paraId="51A734ED" w14:textId="77777777">
        <w:trPr>
          <w:trHeight w:val="271"/>
          <w:jc w:val="center"/>
        </w:trPr>
        <w:tc>
          <w:tcPr>
            <w:tcW w:w="1089" w:type="dxa"/>
            <w:tcMar>
              <w:top w:w="11" w:type="dxa"/>
              <w:left w:w="11" w:type="dxa"/>
              <w:bottom w:w="0" w:type="dxa"/>
              <w:right w:w="11" w:type="dxa"/>
            </w:tcMar>
            <w:vAlign w:val="center"/>
          </w:tcPr>
          <w:p w14:paraId="13DC5E5C"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 a 400</w:t>
            </w:r>
          </w:p>
        </w:tc>
        <w:tc>
          <w:tcPr>
            <w:tcW w:w="921" w:type="dxa"/>
            <w:tcMar>
              <w:top w:w="15" w:type="dxa"/>
              <w:left w:w="15" w:type="dxa"/>
              <w:bottom w:w="0" w:type="dxa"/>
              <w:right w:w="15" w:type="dxa"/>
            </w:tcMar>
            <w:vAlign w:val="center"/>
          </w:tcPr>
          <w:p w14:paraId="081CBDBA"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890685" w14:paraId="69ED0492" w14:textId="77777777">
        <w:trPr>
          <w:trHeight w:val="261"/>
          <w:jc w:val="center"/>
        </w:trPr>
        <w:tc>
          <w:tcPr>
            <w:tcW w:w="1089" w:type="dxa"/>
            <w:tcMar>
              <w:top w:w="11" w:type="dxa"/>
              <w:left w:w="11" w:type="dxa"/>
              <w:bottom w:w="0" w:type="dxa"/>
              <w:right w:w="11" w:type="dxa"/>
            </w:tcMar>
            <w:vAlign w:val="center"/>
          </w:tcPr>
          <w:p w14:paraId="16A65652"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401 a 600</w:t>
            </w:r>
          </w:p>
        </w:tc>
        <w:tc>
          <w:tcPr>
            <w:tcW w:w="921" w:type="dxa"/>
            <w:tcMar>
              <w:top w:w="15" w:type="dxa"/>
              <w:left w:w="15" w:type="dxa"/>
              <w:bottom w:w="0" w:type="dxa"/>
              <w:right w:w="15" w:type="dxa"/>
            </w:tcMar>
            <w:vAlign w:val="center"/>
          </w:tcPr>
          <w:p w14:paraId="064A42B0"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890685" w14:paraId="1B7A56BF" w14:textId="77777777">
        <w:trPr>
          <w:trHeight w:val="250"/>
          <w:jc w:val="center"/>
        </w:trPr>
        <w:tc>
          <w:tcPr>
            <w:tcW w:w="1089" w:type="dxa"/>
            <w:tcMar>
              <w:top w:w="11" w:type="dxa"/>
              <w:left w:w="11" w:type="dxa"/>
              <w:bottom w:w="0" w:type="dxa"/>
              <w:right w:w="11" w:type="dxa"/>
            </w:tcMar>
            <w:vAlign w:val="center"/>
          </w:tcPr>
          <w:p w14:paraId="44D53C71"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601 a 800</w:t>
            </w:r>
          </w:p>
        </w:tc>
        <w:tc>
          <w:tcPr>
            <w:tcW w:w="921" w:type="dxa"/>
            <w:tcMar>
              <w:top w:w="15" w:type="dxa"/>
              <w:left w:w="15" w:type="dxa"/>
              <w:bottom w:w="0" w:type="dxa"/>
              <w:right w:w="15" w:type="dxa"/>
            </w:tcMar>
            <w:vAlign w:val="center"/>
          </w:tcPr>
          <w:p w14:paraId="437C8801"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r>
      <w:tr w:rsidR="00890685" w14:paraId="5360E55F" w14:textId="77777777">
        <w:trPr>
          <w:trHeight w:val="269"/>
          <w:jc w:val="center"/>
        </w:trPr>
        <w:tc>
          <w:tcPr>
            <w:tcW w:w="1089" w:type="dxa"/>
            <w:tcMar>
              <w:top w:w="11" w:type="dxa"/>
              <w:left w:w="11" w:type="dxa"/>
              <w:bottom w:w="0" w:type="dxa"/>
              <w:right w:w="11" w:type="dxa"/>
            </w:tcMar>
            <w:vAlign w:val="center"/>
          </w:tcPr>
          <w:p w14:paraId="3F5EA2B2"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801 a 1000</w:t>
            </w:r>
          </w:p>
        </w:tc>
        <w:tc>
          <w:tcPr>
            <w:tcW w:w="921" w:type="dxa"/>
            <w:tcMar>
              <w:top w:w="15" w:type="dxa"/>
              <w:left w:w="15" w:type="dxa"/>
              <w:bottom w:w="0" w:type="dxa"/>
              <w:right w:w="15" w:type="dxa"/>
            </w:tcMar>
            <w:vAlign w:val="center"/>
          </w:tcPr>
          <w:p w14:paraId="2C94612E"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890685" w14:paraId="5C929155" w14:textId="77777777">
        <w:trPr>
          <w:trHeight w:val="244"/>
          <w:jc w:val="center"/>
        </w:trPr>
        <w:tc>
          <w:tcPr>
            <w:tcW w:w="1089" w:type="dxa"/>
            <w:tcMar>
              <w:top w:w="11" w:type="dxa"/>
              <w:left w:w="11" w:type="dxa"/>
              <w:bottom w:w="0" w:type="dxa"/>
              <w:right w:w="11" w:type="dxa"/>
            </w:tcMar>
            <w:vAlign w:val="center"/>
          </w:tcPr>
          <w:p w14:paraId="474C482D"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1001 a 1200</w:t>
            </w:r>
          </w:p>
        </w:tc>
        <w:tc>
          <w:tcPr>
            <w:tcW w:w="921" w:type="dxa"/>
            <w:tcMar>
              <w:top w:w="15" w:type="dxa"/>
              <w:left w:w="15" w:type="dxa"/>
              <w:bottom w:w="0" w:type="dxa"/>
              <w:right w:w="15" w:type="dxa"/>
            </w:tcMar>
            <w:vAlign w:val="center"/>
          </w:tcPr>
          <w:p w14:paraId="5479B7F2"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6</w:t>
            </w:r>
          </w:p>
        </w:tc>
      </w:tr>
      <w:tr w:rsidR="00890685" w14:paraId="58F0FB72" w14:textId="77777777">
        <w:trPr>
          <w:trHeight w:val="263"/>
          <w:jc w:val="center"/>
        </w:trPr>
        <w:tc>
          <w:tcPr>
            <w:tcW w:w="1089" w:type="dxa"/>
            <w:tcMar>
              <w:top w:w="11" w:type="dxa"/>
              <w:left w:w="11" w:type="dxa"/>
              <w:bottom w:w="0" w:type="dxa"/>
              <w:right w:w="11" w:type="dxa"/>
            </w:tcMar>
            <w:vAlign w:val="center"/>
          </w:tcPr>
          <w:p w14:paraId="7DDE6296"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1201 a 1400</w:t>
            </w:r>
          </w:p>
        </w:tc>
        <w:tc>
          <w:tcPr>
            <w:tcW w:w="921" w:type="dxa"/>
            <w:tcMar>
              <w:top w:w="15" w:type="dxa"/>
              <w:left w:w="15" w:type="dxa"/>
              <w:bottom w:w="0" w:type="dxa"/>
              <w:right w:w="15" w:type="dxa"/>
            </w:tcMar>
            <w:vAlign w:val="center"/>
          </w:tcPr>
          <w:p w14:paraId="5779063B"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r>
      <w:tr w:rsidR="00890685" w14:paraId="68181435" w14:textId="77777777">
        <w:trPr>
          <w:trHeight w:val="266"/>
          <w:jc w:val="center"/>
        </w:trPr>
        <w:tc>
          <w:tcPr>
            <w:tcW w:w="1089" w:type="dxa"/>
            <w:tcMar>
              <w:top w:w="11" w:type="dxa"/>
              <w:left w:w="11" w:type="dxa"/>
              <w:bottom w:w="0" w:type="dxa"/>
              <w:right w:w="11" w:type="dxa"/>
            </w:tcMar>
            <w:vAlign w:val="center"/>
          </w:tcPr>
          <w:p w14:paraId="2FEB217A"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1401 a 1600</w:t>
            </w:r>
          </w:p>
        </w:tc>
        <w:tc>
          <w:tcPr>
            <w:tcW w:w="921" w:type="dxa"/>
            <w:tcMar>
              <w:top w:w="15" w:type="dxa"/>
              <w:left w:w="15" w:type="dxa"/>
              <w:bottom w:w="0" w:type="dxa"/>
              <w:right w:w="15" w:type="dxa"/>
            </w:tcMar>
            <w:vAlign w:val="center"/>
          </w:tcPr>
          <w:p w14:paraId="6A700FB9"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r>
      <w:tr w:rsidR="00890685" w14:paraId="1E99F04F" w14:textId="77777777">
        <w:trPr>
          <w:trHeight w:val="257"/>
          <w:jc w:val="center"/>
        </w:trPr>
        <w:tc>
          <w:tcPr>
            <w:tcW w:w="1089" w:type="dxa"/>
            <w:tcMar>
              <w:top w:w="11" w:type="dxa"/>
              <w:left w:w="11" w:type="dxa"/>
              <w:bottom w:w="0" w:type="dxa"/>
              <w:right w:w="11" w:type="dxa"/>
            </w:tcMar>
            <w:vAlign w:val="center"/>
          </w:tcPr>
          <w:p w14:paraId="7ECC1396"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1601 a 1800</w:t>
            </w:r>
          </w:p>
        </w:tc>
        <w:tc>
          <w:tcPr>
            <w:tcW w:w="921" w:type="dxa"/>
            <w:tcMar>
              <w:top w:w="15" w:type="dxa"/>
              <w:left w:w="15" w:type="dxa"/>
              <w:bottom w:w="0" w:type="dxa"/>
              <w:right w:w="15" w:type="dxa"/>
            </w:tcMar>
            <w:vAlign w:val="center"/>
          </w:tcPr>
          <w:p w14:paraId="761855A1"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r>
      <w:tr w:rsidR="00890685" w14:paraId="628246E7" w14:textId="77777777">
        <w:trPr>
          <w:trHeight w:val="260"/>
          <w:jc w:val="center"/>
        </w:trPr>
        <w:tc>
          <w:tcPr>
            <w:tcW w:w="1089" w:type="dxa"/>
            <w:tcBorders>
              <w:bottom w:val="single" w:sz="4" w:space="0" w:color="000000"/>
            </w:tcBorders>
            <w:tcMar>
              <w:top w:w="11" w:type="dxa"/>
              <w:left w:w="11" w:type="dxa"/>
              <w:bottom w:w="0" w:type="dxa"/>
              <w:right w:w="11" w:type="dxa"/>
            </w:tcMar>
            <w:vAlign w:val="center"/>
          </w:tcPr>
          <w:p w14:paraId="12A4D30E"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1801 e mais</w:t>
            </w:r>
          </w:p>
        </w:tc>
        <w:tc>
          <w:tcPr>
            <w:tcW w:w="921" w:type="dxa"/>
            <w:tcBorders>
              <w:bottom w:val="single" w:sz="4" w:space="0" w:color="000000"/>
            </w:tcBorders>
            <w:tcMar>
              <w:top w:w="15" w:type="dxa"/>
              <w:left w:w="15" w:type="dxa"/>
              <w:bottom w:w="0" w:type="dxa"/>
              <w:right w:w="15" w:type="dxa"/>
            </w:tcMar>
            <w:vAlign w:val="center"/>
          </w:tcPr>
          <w:p w14:paraId="58417715"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r>
    </w:tbl>
    <w:p w14:paraId="3AE709CC" w14:textId="77777777" w:rsidR="00890685" w:rsidRDefault="007377CF">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Fonte: Comissão de Implantação do Avante. </w:t>
      </w:r>
    </w:p>
    <w:p w14:paraId="4C6FB6F1" w14:textId="77777777" w:rsidR="00890685" w:rsidRDefault="00890685">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rPr>
      </w:pPr>
    </w:p>
    <w:p w14:paraId="74CA219A"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posse da informação de que o IFP é 6, parte-se para o cálculo da distância que uma GU consegue patrulhar ou circunscrição de 1 GU. Os valores de Velocidade de Patrulhamento </w:t>
      </w:r>
      <w:r>
        <w:rPr>
          <w:rFonts w:ascii="Times New Roman" w:eastAsia="Times New Roman" w:hAnsi="Times New Roman" w:cs="Times New Roman"/>
          <w:sz w:val="24"/>
          <w:szCs w:val="24"/>
        </w:rPr>
        <w:lastRenderedPageBreak/>
        <w:t>(VPtr) e Tempo de Patrulhamento (TPtr) são determinados pelo gestor, conforme ap</w:t>
      </w:r>
      <w:r>
        <w:rPr>
          <w:rFonts w:ascii="Times New Roman" w:eastAsia="Times New Roman" w:hAnsi="Times New Roman" w:cs="Times New Roman"/>
          <w:sz w:val="24"/>
          <w:szCs w:val="24"/>
        </w:rPr>
        <w:t>resentado por Kvietinski (2015). Obviamente, para determinar a VPtr deve-se considerar os limites legais da via e o ensinamento doutrinário contido no Manual Básico de Policiamento Ostensivo (BRASIL, 19--?), segundo o qual o patrulhamento deve ser realizad</w:t>
      </w:r>
      <w:r>
        <w:rPr>
          <w:rFonts w:ascii="Times New Roman" w:eastAsia="Times New Roman" w:hAnsi="Times New Roman" w:cs="Times New Roman"/>
          <w:sz w:val="24"/>
          <w:szCs w:val="24"/>
        </w:rPr>
        <w:t>o observando o binômio “baixa velocidade e atitude expectante”. Em razão disso, recomenda-se que o patrulhamento seja executado a dois terços da velocidade máxima da via. E, para o TPtr deve-se considerar a jornada de trabalho e as demais missões que serão</w:t>
      </w:r>
      <w:r>
        <w:rPr>
          <w:rFonts w:ascii="Times New Roman" w:eastAsia="Times New Roman" w:hAnsi="Times New Roman" w:cs="Times New Roman"/>
          <w:sz w:val="24"/>
          <w:szCs w:val="24"/>
        </w:rPr>
        <w:t xml:space="preserve"> designadas para cada guarnição, entre outros.</w:t>
      </w:r>
    </w:p>
    <w:p w14:paraId="0977F9EC"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pesquisa aplicada no 20º BPM de Porto Alegre (RS), a Velocidade de Patrulhamento (VPtr) era de 40 km/h e o Tempo de Patrulhamento (TPtr), igual a 6 horas. Dessa forma, o cálculo da distância ou circunscrição de patrulhamento de 1 GU seria a multiplicaçã</w:t>
      </w:r>
      <w:r>
        <w:rPr>
          <w:rFonts w:ascii="Times New Roman" w:eastAsia="Times New Roman" w:hAnsi="Times New Roman" w:cs="Times New Roman"/>
          <w:sz w:val="24"/>
          <w:szCs w:val="24"/>
        </w:rPr>
        <w:t>o da velocidade pelo tempo de patrulhamento, dividido pelo indicador de frequência. O resultado é a distância máxima de patrulhamento de uma guarnição, sendo neste caso 40 km.</w:t>
      </w:r>
    </w:p>
    <w:p w14:paraId="5ABB98A4"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sabendo-se que uma GU pode patrulhar 40 km e que a distância total das</w:t>
      </w:r>
      <w:r>
        <w:rPr>
          <w:rFonts w:ascii="Times New Roman" w:eastAsia="Times New Roman" w:hAnsi="Times New Roman" w:cs="Times New Roman"/>
          <w:sz w:val="24"/>
          <w:szCs w:val="24"/>
        </w:rPr>
        <w:t xml:space="preserve"> áreas de concentração soma 170 km, significa que são necessárias, aproximadamente, quatro viaturas para patrulhar o segundo turno. Lembrando que esse cálculo é exemplificativo.</w:t>
      </w:r>
    </w:p>
    <w:p w14:paraId="69DBB779"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2D1A8C60"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Definição das áreas de concentração (</w:t>
      </w:r>
      <w:r>
        <w:rPr>
          <w:rFonts w:ascii="Times New Roman" w:eastAsia="Times New Roman" w:hAnsi="Times New Roman" w:cs="Times New Roman"/>
          <w:b/>
          <w:i/>
          <w:sz w:val="24"/>
          <w:szCs w:val="24"/>
        </w:rPr>
        <w:t>hotspots</w:t>
      </w:r>
      <w:r>
        <w:rPr>
          <w:rFonts w:ascii="Times New Roman" w:eastAsia="Times New Roman" w:hAnsi="Times New Roman" w:cs="Times New Roman"/>
          <w:b/>
          <w:sz w:val="24"/>
          <w:szCs w:val="24"/>
        </w:rPr>
        <w:t>) e rotas de patrulhamento</w:t>
      </w:r>
    </w:p>
    <w:p w14:paraId="6E881C88"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76BB8F8E"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lembrar que as faixas horárias possuem peculiaridades no tocante à criminalidade, portanto, os turnos de serviço foram observados para criar as áreas de concentração ou </w:t>
      </w:r>
      <w:r>
        <w:rPr>
          <w:rFonts w:ascii="Times New Roman" w:eastAsia="Times New Roman" w:hAnsi="Times New Roman" w:cs="Times New Roman"/>
          <w:i/>
          <w:sz w:val="24"/>
          <w:szCs w:val="24"/>
        </w:rPr>
        <w:t>hotspots</w:t>
      </w:r>
      <w:r>
        <w:rPr>
          <w:rFonts w:ascii="Times New Roman" w:eastAsia="Times New Roman" w:hAnsi="Times New Roman" w:cs="Times New Roman"/>
          <w:sz w:val="24"/>
          <w:szCs w:val="24"/>
        </w:rPr>
        <w:t>. Os delitos foram plotados, respectiv</w:t>
      </w:r>
      <w:r>
        <w:rPr>
          <w:rFonts w:ascii="Times New Roman" w:eastAsia="Times New Roman" w:hAnsi="Times New Roman" w:cs="Times New Roman"/>
          <w:sz w:val="24"/>
          <w:szCs w:val="24"/>
        </w:rPr>
        <w:t>amente, por turno de serviço, gerando quatro mapas virtuais. Ao sobrepor os quatro mapas foram percebidas áreas com alta concentração de delitos.</w:t>
      </w:r>
    </w:p>
    <w:p w14:paraId="147F280F"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6D308975" w14:textId="77777777" w:rsidR="00890685" w:rsidRDefault="007377CF">
      <w:pPr>
        <w:keepNext/>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Figura 2 – Áreas de concentração de delitos do Avante. Área do 20º BPM de Porto Alegre (RS), 1º trimestre de </w:t>
      </w:r>
      <w:r>
        <w:rPr>
          <w:rFonts w:ascii="Times New Roman" w:eastAsia="Times New Roman" w:hAnsi="Times New Roman" w:cs="Times New Roman"/>
          <w:sz w:val="24"/>
          <w:szCs w:val="24"/>
        </w:rPr>
        <w:t>2016</w:t>
      </w:r>
    </w:p>
    <w:p w14:paraId="7A164EAD" w14:textId="77777777" w:rsidR="00890685" w:rsidRDefault="007377CF">
      <w:pPr>
        <w:spacing w:before="120" w:after="12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114300" distR="114300" wp14:anchorId="43B1B274" wp14:editId="1317F711">
            <wp:extent cx="5600700" cy="3884295"/>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600700" cy="3884295"/>
                    </a:xfrm>
                    <a:prstGeom prst="rect">
                      <a:avLst/>
                    </a:prstGeom>
                    <a:ln/>
                  </pic:spPr>
                </pic:pic>
              </a:graphicData>
            </a:graphic>
          </wp:inline>
        </w:drawing>
      </w:r>
    </w:p>
    <w:p w14:paraId="44D548BF"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SSP/RS. Sistema de Consultas Integradas.</w:t>
      </w:r>
    </w:p>
    <w:p w14:paraId="455491A4"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58641AA4"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Essas áreas de concentração foram inseridas no </w:t>
      </w:r>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de gerenciamento dos rastreadores instalados em todas as viaturas do Batalhão, gerando as cercas eletrônicas e a indicação de eventos, com atrib</w:t>
      </w:r>
      <w:r>
        <w:rPr>
          <w:rFonts w:ascii="Times New Roman" w:eastAsia="Times New Roman" w:hAnsi="Times New Roman" w:cs="Times New Roman"/>
          <w:sz w:val="24"/>
          <w:szCs w:val="24"/>
        </w:rPr>
        <w:t>uição de horários iniciais e finais e contagem de distância de deslocamento. Isso possibilitou a mensuração do tempo despendido e da distância percorrida pelas viaturas dentro de determinada cerca e, consequentemente, a confecção dos relatórios de avaliaçã</w:t>
      </w:r>
      <w:r>
        <w:rPr>
          <w:rFonts w:ascii="Times New Roman" w:eastAsia="Times New Roman" w:hAnsi="Times New Roman" w:cs="Times New Roman"/>
          <w:sz w:val="24"/>
          <w:szCs w:val="24"/>
        </w:rPr>
        <w:t>o de cumprimento das rotas de patrulhamento estipuladas no planejamento.</w:t>
      </w:r>
    </w:p>
    <w:p w14:paraId="135EEC28"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3B96878F" w14:textId="77777777" w:rsidR="00890685" w:rsidRDefault="007377CF">
      <w:pPr>
        <w:keepNext/>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 Cercas eletrônicas das áreas de concentração de delitos do Avante. Área do 20º BPM de Porto Alegre (RS), 1º trimestre de 2016</w:t>
      </w:r>
    </w:p>
    <w:p w14:paraId="18DB484D" w14:textId="77777777" w:rsidR="00890685" w:rsidRDefault="00890685">
      <w:pPr>
        <w:spacing w:line="360" w:lineRule="auto"/>
        <w:ind w:left="0" w:hanging="2"/>
      </w:pPr>
    </w:p>
    <w:p w14:paraId="2F717329" w14:textId="77777777" w:rsidR="00890685" w:rsidRDefault="007377CF">
      <w:pPr>
        <w:spacing w:before="120" w:after="12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114300" distR="114300" wp14:anchorId="196E025F" wp14:editId="2C5DBD05">
            <wp:extent cx="5575935" cy="3470275"/>
            <wp:effectExtent l="0" t="0" r="0" b="0"/>
            <wp:docPr id="10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575935" cy="3470275"/>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23293FBC" wp14:editId="007EDDC0">
                <wp:simplePos x="0" y="0"/>
                <wp:positionH relativeFrom="column">
                  <wp:posOffset>762000</wp:posOffset>
                </wp:positionH>
                <wp:positionV relativeFrom="paragraph">
                  <wp:posOffset>533400</wp:posOffset>
                </wp:positionV>
                <wp:extent cx="1177925" cy="1775460"/>
                <wp:effectExtent l="0" t="0" r="0" b="0"/>
                <wp:wrapNone/>
                <wp:docPr id="1030" name="Conector de Seta Reta 1030"/>
                <wp:cNvGraphicFramePr/>
                <a:graphic xmlns:a="http://schemas.openxmlformats.org/drawingml/2006/main">
                  <a:graphicData uri="http://schemas.microsoft.com/office/word/2010/wordprocessingShape">
                    <wps:wsp>
                      <wps:cNvCnPr/>
                      <wps:spPr>
                        <a:xfrm>
                          <a:off x="4761800" y="2897033"/>
                          <a:ext cx="1168400" cy="176593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762000</wp:posOffset>
                </wp:positionH>
                <wp:positionV relativeFrom="paragraph">
                  <wp:posOffset>533400</wp:posOffset>
                </wp:positionV>
                <wp:extent cx="1177925" cy="1775460"/>
                <wp:effectExtent b="0" l="0" r="0" t="0"/>
                <wp:wrapNone/>
                <wp:docPr id="1030"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1177925" cy="177546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E0DC90C" wp14:editId="11E690FA">
                <wp:simplePos x="0" y="0"/>
                <wp:positionH relativeFrom="column">
                  <wp:posOffset>355600</wp:posOffset>
                </wp:positionH>
                <wp:positionV relativeFrom="paragraph">
                  <wp:posOffset>215900</wp:posOffset>
                </wp:positionV>
                <wp:extent cx="923925" cy="322580"/>
                <wp:effectExtent l="0" t="0" r="0" b="0"/>
                <wp:wrapNone/>
                <wp:docPr id="1029" name="Forma Livre: Forma 1029"/>
                <wp:cNvGraphicFramePr/>
                <a:graphic xmlns:a="http://schemas.openxmlformats.org/drawingml/2006/main">
                  <a:graphicData uri="http://schemas.microsoft.com/office/word/2010/wordprocessingShape">
                    <wps:wsp>
                      <wps:cNvSpPr/>
                      <wps:spPr>
                        <a:xfrm>
                          <a:off x="4888800" y="3623473"/>
                          <a:ext cx="914400" cy="31305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0000" y="22500"/>
                              </a:moveTo>
                              <a:lnTo>
                                <a:pt x="-46000" y="135000"/>
                              </a:lnTo>
                            </a:path>
                          </a:pathLst>
                        </a:custGeom>
                        <a:solidFill>
                          <a:srgbClr val="FFFFFF"/>
                        </a:solidFill>
                        <a:ln w="9525" cap="flat" cmpd="sng">
                          <a:solidFill>
                            <a:srgbClr val="000000"/>
                          </a:solidFill>
                          <a:prstDash val="solid"/>
                          <a:miter lim="800000"/>
                          <a:headEnd type="none" w="sm" len="sm"/>
                          <a:tailEnd type="none" w="sm" len="sm"/>
                        </a:ln>
                      </wps:spPr>
                      <wps:txbx>
                        <w:txbxContent>
                          <w:p w14:paraId="03AD082B" w14:textId="77777777" w:rsidR="00890685" w:rsidRDefault="007377CF">
                            <w:pPr>
                              <w:spacing w:line="258" w:lineRule="auto"/>
                              <w:ind w:left="0" w:hanging="2"/>
                              <w:jc w:val="center"/>
                            </w:pPr>
                            <w:r>
                              <w:rPr>
                                <w:rFonts w:ascii="Arial" w:eastAsia="Arial" w:hAnsi="Arial" w:cs="Arial"/>
                                <w:color w:val="000000"/>
                              </w:rPr>
                              <w:t>Rota 2</w:t>
                            </w:r>
                          </w:p>
                          <w:p w14:paraId="201F1B69" w14:textId="77777777" w:rsidR="00890685" w:rsidRDefault="00890685">
                            <w:pPr>
                              <w:spacing w:line="258"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215900</wp:posOffset>
                </wp:positionV>
                <wp:extent cx="923925" cy="322580"/>
                <wp:effectExtent b="0" l="0" r="0" t="0"/>
                <wp:wrapNone/>
                <wp:docPr id="1029"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923925" cy="32258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55548DF7" wp14:editId="27D71556">
                <wp:simplePos x="0" y="0"/>
                <wp:positionH relativeFrom="column">
                  <wp:posOffset>4851400</wp:posOffset>
                </wp:positionH>
                <wp:positionV relativeFrom="paragraph">
                  <wp:posOffset>533400</wp:posOffset>
                </wp:positionV>
                <wp:extent cx="224155" cy="605790"/>
                <wp:effectExtent l="0" t="0" r="0" b="0"/>
                <wp:wrapNone/>
                <wp:docPr id="1032" name="Conector de Seta Reta 1032"/>
                <wp:cNvGraphicFramePr/>
                <a:graphic xmlns:a="http://schemas.openxmlformats.org/drawingml/2006/main">
                  <a:graphicData uri="http://schemas.microsoft.com/office/word/2010/wordprocessingShape">
                    <wps:wsp>
                      <wps:cNvCnPr/>
                      <wps:spPr>
                        <a:xfrm>
                          <a:off x="5238685" y="3481868"/>
                          <a:ext cx="214630" cy="59626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4851400</wp:posOffset>
                </wp:positionH>
                <wp:positionV relativeFrom="paragraph">
                  <wp:posOffset>533400</wp:posOffset>
                </wp:positionV>
                <wp:extent cx="224155" cy="605790"/>
                <wp:effectExtent b="0" l="0" r="0" t="0"/>
                <wp:wrapNone/>
                <wp:docPr id="1032"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224155" cy="60579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015A42E3" wp14:editId="7EC4AC3E">
                <wp:simplePos x="0" y="0"/>
                <wp:positionH relativeFrom="column">
                  <wp:posOffset>4419600</wp:posOffset>
                </wp:positionH>
                <wp:positionV relativeFrom="paragraph">
                  <wp:posOffset>241300</wp:posOffset>
                </wp:positionV>
                <wp:extent cx="673100" cy="303530"/>
                <wp:effectExtent l="0" t="0" r="0" b="0"/>
                <wp:wrapNone/>
                <wp:docPr id="1031" name="Forma Livre: Forma 1031"/>
                <wp:cNvGraphicFramePr/>
                <a:graphic xmlns:a="http://schemas.openxmlformats.org/drawingml/2006/main">
                  <a:graphicData uri="http://schemas.microsoft.com/office/word/2010/wordprocessingShape">
                    <wps:wsp>
                      <wps:cNvSpPr/>
                      <wps:spPr>
                        <a:xfrm>
                          <a:off x="5014213" y="3632998"/>
                          <a:ext cx="663575" cy="29400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0000" y="22500"/>
                              </a:moveTo>
                              <a:lnTo>
                                <a:pt x="-46000" y="135000"/>
                              </a:lnTo>
                            </a:path>
                          </a:pathLst>
                        </a:custGeom>
                        <a:solidFill>
                          <a:srgbClr val="FFFFFF"/>
                        </a:solidFill>
                        <a:ln w="9525" cap="flat" cmpd="sng">
                          <a:solidFill>
                            <a:srgbClr val="000000"/>
                          </a:solidFill>
                          <a:prstDash val="solid"/>
                          <a:miter lim="800000"/>
                          <a:headEnd type="none" w="sm" len="sm"/>
                          <a:tailEnd type="none" w="sm" len="sm"/>
                        </a:ln>
                      </wps:spPr>
                      <wps:txbx>
                        <w:txbxContent>
                          <w:p w14:paraId="04114BA0" w14:textId="77777777" w:rsidR="00890685" w:rsidRDefault="007377CF">
                            <w:pPr>
                              <w:spacing w:line="258" w:lineRule="auto"/>
                              <w:ind w:left="0" w:hanging="2"/>
                              <w:jc w:val="center"/>
                            </w:pPr>
                            <w:r>
                              <w:rPr>
                                <w:rFonts w:ascii="Arial" w:eastAsia="Arial" w:hAnsi="Arial" w:cs="Arial"/>
                                <w:color w:val="000000"/>
                              </w:rPr>
                              <w:t>Rota 1</w:t>
                            </w:r>
                          </w:p>
                          <w:p w14:paraId="268EDBD2" w14:textId="77777777" w:rsidR="00890685" w:rsidRDefault="00890685">
                            <w:pPr>
                              <w:spacing w:line="258"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4419600</wp:posOffset>
                </wp:positionH>
                <wp:positionV relativeFrom="paragraph">
                  <wp:posOffset>241300</wp:posOffset>
                </wp:positionV>
                <wp:extent cx="673100" cy="303530"/>
                <wp:effectExtent b="0" l="0" r="0" t="0"/>
                <wp:wrapNone/>
                <wp:docPr id="1031"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673100" cy="303530"/>
                        </a:xfrm>
                        <a:prstGeom prst="rect"/>
                        <a:ln/>
                      </pic:spPr>
                    </pic:pic>
                  </a:graphicData>
                </a:graphic>
              </wp:anchor>
            </w:drawing>
          </mc:Fallback>
        </mc:AlternateContent>
      </w:r>
    </w:p>
    <w:p w14:paraId="2E5BC6C9"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Sistema de Rastreamento do 20º BPM de Porto Alegre (RS).</w:t>
      </w:r>
    </w:p>
    <w:p w14:paraId="11E5CD29"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37FC63F4"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estabelecimento das áreas de concentração e das cercas eletrônicas foi extremamente significativo para o atendimento das etapas da atividade administrativa, pois possibilitou o diagnóstico,</w:t>
      </w:r>
      <w:r>
        <w:rPr>
          <w:rFonts w:ascii="Times New Roman" w:eastAsia="Times New Roman" w:hAnsi="Times New Roman" w:cs="Times New Roman"/>
          <w:sz w:val="24"/>
          <w:szCs w:val="24"/>
        </w:rPr>
        <w:t xml:space="preserve"> que é importante elemento do planejamento. Além disso, permitiu a ordenação dos recursos da organização e seu controle, com a verificação da adequação das ações ao planejamento e possibilitando sua correção.</w:t>
      </w:r>
    </w:p>
    <w:p w14:paraId="68935B1C"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fator importante, na visão do gestor, foi</w:t>
      </w:r>
      <w:r>
        <w:rPr>
          <w:rFonts w:ascii="Times New Roman" w:eastAsia="Times New Roman" w:hAnsi="Times New Roman" w:cs="Times New Roman"/>
          <w:sz w:val="24"/>
          <w:szCs w:val="24"/>
        </w:rPr>
        <w:t xml:space="preserve"> a informação sobre a extensão da malha viária total da circunscrição ou área de atuação do 20º BPM de Porto Alegre (RS), que totalizou 603,17 km de vias públicas. Desse total, as áreas de concentração somaram 170,08 km, ou seja, 28,02% do total da circuns</w:t>
      </w:r>
      <w:r>
        <w:rPr>
          <w:rFonts w:ascii="Times New Roman" w:eastAsia="Times New Roman" w:hAnsi="Times New Roman" w:cs="Times New Roman"/>
          <w:sz w:val="24"/>
          <w:szCs w:val="24"/>
        </w:rPr>
        <w:t xml:space="preserve">crição. </w:t>
      </w:r>
    </w:p>
    <w:p w14:paraId="781B2858"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44E7BCBE" w14:textId="77777777" w:rsidR="00890685" w:rsidRDefault="007377CF">
      <w:pPr>
        <w:keepNext/>
        <w:tabs>
          <w:tab w:val="left" w:pos="0"/>
          <w:tab w:val="left" w:pos="851"/>
          <w:tab w:val="left" w:pos="1702"/>
          <w:tab w:val="left" w:pos="2553"/>
          <w:tab w:val="left" w:pos="3403"/>
          <w:tab w:val="left" w:pos="4254"/>
          <w:tab w:val="left" w:pos="5105"/>
          <w:tab w:val="left" w:pos="5956"/>
          <w:tab w:val="left" w:pos="6807"/>
          <w:tab w:val="left" w:pos="7657"/>
          <w:tab w:val="left" w:pos="8508"/>
          <w:tab w:val="left" w:pos="9359"/>
        </w:tabs>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Tabela 3 – Rotas, áreas de concentração de delitos e extensão viária. Área do 20º BPM de Porto Alegre (RS), 2016</w:t>
      </w:r>
    </w:p>
    <w:tbl>
      <w:tblPr>
        <w:tblStyle w:val="a3"/>
        <w:tblW w:w="7700" w:type="dxa"/>
        <w:jc w:val="center"/>
        <w:tblInd w:w="0" w:type="dxa"/>
        <w:tblLayout w:type="fixed"/>
        <w:tblLook w:val="0000" w:firstRow="0" w:lastRow="0" w:firstColumn="0" w:lastColumn="0" w:noHBand="0" w:noVBand="0"/>
      </w:tblPr>
      <w:tblGrid>
        <w:gridCol w:w="760"/>
        <w:gridCol w:w="4480"/>
        <w:gridCol w:w="1346"/>
        <w:gridCol w:w="1114"/>
      </w:tblGrid>
      <w:tr w:rsidR="00890685" w14:paraId="6C6EB020" w14:textId="77777777">
        <w:trPr>
          <w:trHeight w:val="300"/>
          <w:jc w:val="center"/>
        </w:trPr>
        <w:tc>
          <w:tcPr>
            <w:tcW w:w="760" w:type="dxa"/>
            <w:tcBorders>
              <w:top w:val="single" w:sz="4" w:space="0" w:color="000000"/>
              <w:left w:val="nil"/>
              <w:bottom w:val="single" w:sz="4" w:space="0" w:color="000000"/>
              <w:right w:val="nil"/>
            </w:tcBorders>
          </w:tcPr>
          <w:p w14:paraId="094099C5" w14:textId="77777777" w:rsidR="00890685" w:rsidRDefault="00890685">
            <w:pPr>
              <w:keepNext/>
              <w:spacing w:after="0" w:line="360" w:lineRule="auto"/>
              <w:ind w:left="0" w:hanging="2"/>
              <w:rPr>
                <w:rFonts w:ascii="Times New Roman" w:eastAsia="Times New Roman" w:hAnsi="Times New Roman" w:cs="Times New Roman"/>
                <w:color w:val="000000"/>
                <w:sz w:val="20"/>
                <w:szCs w:val="20"/>
              </w:rPr>
            </w:pPr>
          </w:p>
        </w:tc>
        <w:tc>
          <w:tcPr>
            <w:tcW w:w="4480" w:type="dxa"/>
            <w:tcBorders>
              <w:top w:val="single" w:sz="4" w:space="0" w:color="000000"/>
              <w:left w:val="nil"/>
              <w:bottom w:val="single" w:sz="4" w:space="0" w:color="000000"/>
              <w:right w:val="nil"/>
            </w:tcBorders>
          </w:tcPr>
          <w:p w14:paraId="0E57DEC1"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Áreas de concentração</w:t>
            </w:r>
          </w:p>
        </w:tc>
        <w:tc>
          <w:tcPr>
            <w:tcW w:w="2460" w:type="dxa"/>
            <w:gridSpan w:val="2"/>
            <w:tcBorders>
              <w:top w:val="single" w:sz="4" w:space="0" w:color="000000"/>
              <w:left w:val="nil"/>
              <w:bottom w:val="single" w:sz="4" w:space="0" w:color="000000"/>
              <w:right w:val="nil"/>
            </w:tcBorders>
          </w:tcPr>
          <w:p w14:paraId="5C0950D4"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Extensão viária (km)</w:t>
            </w:r>
          </w:p>
        </w:tc>
      </w:tr>
      <w:tr w:rsidR="00890685" w14:paraId="3C73D541" w14:textId="77777777">
        <w:trPr>
          <w:trHeight w:val="300"/>
          <w:jc w:val="center"/>
        </w:trPr>
        <w:tc>
          <w:tcPr>
            <w:tcW w:w="760" w:type="dxa"/>
            <w:vMerge w:val="restart"/>
            <w:tcBorders>
              <w:top w:val="single" w:sz="4" w:space="0" w:color="000000"/>
              <w:left w:val="nil"/>
              <w:bottom w:val="nil"/>
              <w:right w:val="nil"/>
            </w:tcBorders>
            <w:vAlign w:val="center"/>
          </w:tcPr>
          <w:p w14:paraId="6D67B708"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1ª Rota</w:t>
            </w:r>
          </w:p>
        </w:tc>
        <w:tc>
          <w:tcPr>
            <w:tcW w:w="4480" w:type="dxa"/>
            <w:tcBorders>
              <w:top w:val="single" w:sz="4" w:space="0" w:color="000000"/>
              <w:left w:val="nil"/>
              <w:bottom w:val="nil"/>
              <w:right w:val="nil"/>
            </w:tcBorders>
          </w:tcPr>
          <w:p w14:paraId="3EE58E0A" w14:textId="77777777" w:rsidR="00890685" w:rsidRDefault="007377CF">
            <w:pPr>
              <w:keepNext/>
              <w:spacing w:after="0" w:line="36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Rubem Berta</w:t>
            </w:r>
          </w:p>
        </w:tc>
        <w:tc>
          <w:tcPr>
            <w:tcW w:w="1346" w:type="dxa"/>
            <w:tcBorders>
              <w:top w:val="single" w:sz="4" w:space="0" w:color="000000"/>
              <w:left w:val="nil"/>
              <w:bottom w:val="nil"/>
              <w:right w:val="nil"/>
            </w:tcBorders>
          </w:tcPr>
          <w:p w14:paraId="0786F146"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19,87</w:t>
            </w:r>
          </w:p>
        </w:tc>
        <w:tc>
          <w:tcPr>
            <w:tcW w:w="1114" w:type="dxa"/>
            <w:vMerge w:val="restart"/>
            <w:tcBorders>
              <w:top w:val="single" w:sz="4" w:space="0" w:color="000000"/>
              <w:left w:val="nil"/>
              <w:bottom w:val="single" w:sz="4" w:space="0" w:color="000000"/>
              <w:right w:val="nil"/>
            </w:tcBorders>
            <w:vAlign w:val="center"/>
          </w:tcPr>
          <w:p w14:paraId="5EE2C386"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74,49</w:t>
            </w:r>
          </w:p>
        </w:tc>
      </w:tr>
      <w:tr w:rsidR="00890685" w14:paraId="42E05F7C" w14:textId="77777777">
        <w:trPr>
          <w:trHeight w:val="300"/>
          <w:jc w:val="center"/>
        </w:trPr>
        <w:tc>
          <w:tcPr>
            <w:tcW w:w="760" w:type="dxa"/>
            <w:vMerge/>
            <w:tcBorders>
              <w:top w:val="single" w:sz="4" w:space="0" w:color="000000"/>
              <w:left w:val="nil"/>
              <w:bottom w:val="nil"/>
              <w:right w:val="nil"/>
            </w:tcBorders>
            <w:vAlign w:val="center"/>
          </w:tcPr>
          <w:p w14:paraId="42C8F5D4"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c>
          <w:tcPr>
            <w:tcW w:w="4480" w:type="dxa"/>
            <w:tcBorders>
              <w:top w:val="nil"/>
              <w:left w:val="nil"/>
              <w:bottom w:val="nil"/>
              <w:right w:val="nil"/>
            </w:tcBorders>
          </w:tcPr>
          <w:p w14:paraId="328BB057" w14:textId="77777777" w:rsidR="00890685" w:rsidRDefault="007377CF">
            <w:pPr>
              <w:keepNext/>
              <w:spacing w:after="0" w:line="36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Santa Fé e Costa e Silva</w:t>
            </w:r>
          </w:p>
        </w:tc>
        <w:tc>
          <w:tcPr>
            <w:tcW w:w="1346" w:type="dxa"/>
            <w:tcBorders>
              <w:top w:val="nil"/>
              <w:left w:val="nil"/>
              <w:bottom w:val="nil"/>
              <w:right w:val="nil"/>
            </w:tcBorders>
          </w:tcPr>
          <w:p w14:paraId="33F8C9C8"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14,65</w:t>
            </w:r>
          </w:p>
        </w:tc>
        <w:tc>
          <w:tcPr>
            <w:tcW w:w="1114" w:type="dxa"/>
            <w:vMerge/>
            <w:tcBorders>
              <w:top w:val="single" w:sz="4" w:space="0" w:color="000000"/>
              <w:left w:val="nil"/>
              <w:bottom w:val="single" w:sz="4" w:space="0" w:color="000000"/>
              <w:right w:val="nil"/>
            </w:tcBorders>
            <w:vAlign w:val="center"/>
          </w:tcPr>
          <w:p w14:paraId="6A61BEC4"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r>
      <w:tr w:rsidR="00890685" w14:paraId="0EB390AE" w14:textId="77777777">
        <w:trPr>
          <w:trHeight w:val="300"/>
          <w:jc w:val="center"/>
        </w:trPr>
        <w:tc>
          <w:tcPr>
            <w:tcW w:w="760" w:type="dxa"/>
            <w:vMerge/>
            <w:tcBorders>
              <w:top w:val="single" w:sz="4" w:space="0" w:color="000000"/>
              <w:left w:val="nil"/>
              <w:bottom w:val="nil"/>
              <w:right w:val="nil"/>
            </w:tcBorders>
            <w:vAlign w:val="center"/>
          </w:tcPr>
          <w:p w14:paraId="34BC02AC"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c>
          <w:tcPr>
            <w:tcW w:w="4480" w:type="dxa"/>
            <w:tcBorders>
              <w:top w:val="nil"/>
              <w:left w:val="nil"/>
              <w:bottom w:val="nil"/>
              <w:right w:val="nil"/>
            </w:tcBorders>
          </w:tcPr>
          <w:p w14:paraId="2BBF462B" w14:textId="77777777" w:rsidR="00890685" w:rsidRDefault="007377CF">
            <w:pPr>
              <w:keepNext/>
              <w:spacing w:after="0" w:line="36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Jardim Leopoldina e metade Passo das Pedras</w:t>
            </w:r>
          </w:p>
        </w:tc>
        <w:tc>
          <w:tcPr>
            <w:tcW w:w="1346" w:type="dxa"/>
            <w:tcBorders>
              <w:top w:val="nil"/>
              <w:left w:val="nil"/>
              <w:bottom w:val="nil"/>
              <w:right w:val="nil"/>
            </w:tcBorders>
          </w:tcPr>
          <w:p w14:paraId="63F3B69C"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11,61</w:t>
            </w:r>
          </w:p>
        </w:tc>
        <w:tc>
          <w:tcPr>
            <w:tcW w:w="1114" w:type="dxa"/>
            <w:vMerge/>
            <w:tcBorders>
              <w:top w:val="single" w:sz="4" w:space="0" w:color="000000"/>
              <w:left w:val="nil"/>
              <w:bottom w:val="single" w:sz="4" w:space="0" w:color="000000"/>
              <w:right w:val="nil"/>
            </w:tcBorders>
            <w:vAlign w:val="center"/>
          </w:tcPr>
          <w:p w14:paraId="17B17A75"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r>
      <w:tr w:rsidR="00890685" w14:paraId="3FD62302" w14:textId="77777777">
        <w:trPr>
          <w:trHeight w:val="300"/>
          <w:jc w:val="center"/>
        </w:trPr>
        <w:tc>
          <w:tcPr>
            <w:tcW w:w="760" w:type="dxa"/>
            <w:vMerge/>
            <w:tcBorders>
              <w:top w:val="single" w:sz="4" w:space="0" w:color="000000"/>
              <w:left w:val="nil"/>
              <w:bottom w:val="nil"/>
              <w:right w:val="nil"/>
            </w:tcBorders>
            <w:vAlign w:val="center"/>
          </w:tcPr>
          <w:p w14:paraId="19C22334"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c>
          <w:tcPr>
            <w:tcW w:w="4480" w:type="dxa"/>
            <w:tcBorders>
              <w:top w:val="nil"/>
              <w:left w:val="nil"/>
              <w:bottom w:val="single" w:sz="4" w:space="0" w:color="000000"/>
              <w:right w:val="nil"/>
            </w:tcBorders>
          </w:tcPr>
          <w:p w14:paraId="47CD3A03" w14:textId="77777777" w:rsidR="00890685" w:rsidRDefault="007377CF">
            <w:pPr>
              <w:keepNext/>
              <w:spacing w:after="0" w:line="36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Passo das Pedras, Planalto, Itu e Passo da Mangueira</w:t>
            </w:r>
          </w:p>
        </w:tc>
        <w:tc>
          <w:tcPr>
            <w:tcW w:w="1346" w:type="dxa"/>
            <w:tcBorders>
              <w:top w:val="nil"/>
              <w:left w:val="nil"/>
              <w:bottom w:val="single" w:sz="4" w:space="0" w:color="000000"/>
              <w:right w:val="nil"/>
            </w:tcBorders>
          </w:tcPr>
          <w:p w14:paraId="273760CE"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28,36</w:t>
            </w:r>
          </w:p>
        </w:tc>
        <w:tc>
          <w:tcPr>
            <w:tcW w:w="1114" w:type="dxa"/>
            <w:vMerge/>
            <w:tcBorders>
              <w:top w:val="single" w:sz="4" w:space="0" w:color="000000"/>
              <w:left w:val="nil"/>
              <w:bottom w:val="single" w:sz="4" w:space="0" w:color="000000"/>
              <w:right w:val="nil"/>
            </w:tcBorders>
            <w:vAlign w:val="center"/>
          </w:tcPr>
          <w:p w14:paraId="12897EE7"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r>
      <w:tr w:rsidR="00890685" w14:paraId="114E4C03" w14:textId="77777777">
        <w:trPr>
          <w:trHeight w:val="300"/>
          <w:jc w:val="center"/>
        </w:trPr>
        <w:tc>
          <w:tcPr>
            <w:tcW w:w="760" w:type="dxa"/>
            <w:vMerge w:val="restart"/>
            <w:tcBorders>
              <w:top w:val="single" w:sz="4" w:space="0" w:color="000000"/>
              <w:left w:val="nil"/>
              <w:bottom w:val="nil"/>
              <w:right w:val="nil"/>
            </w:tcBorders>
            <w:vAlign w:val="center"/>
          </w:tcPr>
          <w:p w14:paraId="1509DB52"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2ª Rota</w:t>
            </w:r>
          </w:p>
        </w:tc>
        <w:tc>
          <w:tcPr>
            <w:tcW w:w="4480" w:type="dxa"/>
            <w:tcBorders>
              <w:top w:val="single" w:sz="4" w:space="0" w:color="000000"/>
              <w:left w:val="nil"/>
              <w:bottom w:val="nil"/>
              <w:right w:val="nil"/>
            </w:tcBorders>
          </w:tcPr>
          <w:p w14:paraId="362F993A" w14:textId="77777777" w:rsidR="00890685" w:rsidRDefault="007377CF">
            <w:pPr>
              <w:keepNext/>
              <w:spacing w:after="0" w:line="36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Sabará</w:t>
            </w:r>
          </w:p>
        </w:tc>
        <w:tc>
          <w:tcPr>
            <w:tcW w:w="1346" w:type="dxa"/>
            <w:tcBorders>
              <w:top w:val="single" w:sz="4" w:space="0" w:color="000000"/>
              <w:left w:val="nil"/>
              <w:bottom w:val="nil"/>
              <w:right w:val="nil"/>
            </w:tcBorders>
          </w:tcPr>
          <w:p w14:paraId="5B162800"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21,79</w:t>
            </w:r>
          </w:p>
        </w:tc>
        <w:tc>
          <w:tcPr>
            <w:tcW w:w="1114" w:type="dxa"/>
            <w:vMerge w:val="restart"/>
            <w:tcBorders>
              <w:top w:val="single" w:sz="4" w:space="0" w:color="000000"/>
              <w:left w:val="nil"/>
              <w:bottom w:val="nil"/>
              <w:right w:val="nil"/>
            </w:tcBorders>
            <w:vAlign w:val="center"/>
          </w:tcPr>
          <w:p w14:paraId="7C097159"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95,59</w:t>
            </w:r>
          </w:p>
        </w:tc>
      </w:tr>
      <w:tr w:rsidR="00890685" w14:paraId="1D5A5D75" w14:textId="77777777">
        <w:trPr>
          <w:trHeight w:val="300"/>
          <w:jc w:val="center"/>
        </w:trPr>
        <w:tc>
          <w:tcPr>
            <w:tcW w:w="760" w:type="dxa"/>
            <w:vMerge/>
            <w:tcBorders>
              <w:top w:val="single" w:sz="4" w:space="0" w:color="000000"/>
              <w:left w:val="nil"/>
              <w:bottom w:val="nil"/>
              <w:right w:val="nil"/>
            </w:tcBorders>
            <w:vAlign w:val="center"/>
          </w:tcPr>
          <w:p w14:paraId="03C6B921"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c>
          <w:tcPr>
            <w:tcW w:w="4480" w:type="dxa"/>
            <w:tcBorders>
              <w:top w:val="nil"/>
              <w:left w:val="nil"/>
              <w:bottom w:val="nil"/>
              <w:right w:val="nil"/>
            </w:tcBorders>
          </w:tcPr>
          <w:p w14:paraId="79B8D6A4" w14:textId="77777777" w:rsidR="00890685" w:rsidRDefault="007377CF">
            <w:pPr>
              <w:keepNext/>
              <w:spacing w:after="0" w:line="36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Lindoia e São Sebastião</w:t>
            </w:r>
          </w:p>
        </w:tc>
        <w:tc>
          <w:tcPr>
            <w:tcW w:w="1346" w:type="dxa"/>
            <w:tcBorders>
              <w:top w:val="nil"/>
              <w:left w:val="nil"/>
              <w:bottom w:val="nil"/>
              <w:right w:val="nil"/>
            </w:tcBorders>
          </w:tcPr>
          <w:p w14:paraId="430F3F80"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32,81</w:t>
            </w:r>
          </w:p>
        </w:tc>
        <w:tc>
          <w:tcPr>
            <w:tcW w:w="1114" w:type="dxa"/>
            <w:vMerge/>
            <w:tcBorders>
              <w:top w:val="single" w:sz="4" w:space="0" w:color="000000"/>
              <w:left w:val="nil"/>
              <w:bottom w:val="nil"/>
              <w:right w:val="nil"/>
            </w:tcBorders>
            <w:vAlign w:val="center"/>
          </w:tcPr>
          <w:p w14:paraId="3B03D6F6"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r>
      <w:tr w:rsidR="00890685" w14:paraId="709289BA" w14:textId="77777777">
        <w:trPr>
          <w:trHeight w:val="300"/>
          <w:jc w:val="center"/>
        </w:trPr>
        <w:tc>
          <w:tcPr>
            <w:tcW w:w="760" w:type="dxa"/>
            <w:vMerge/>
            <w:tcBorders>
              <w:top w:val="single" w:sz="4" w:space="0" w:color="000000"/>
              <w:left w:val="nil"/>
              <w:bottom w:val="nil"/>
              <w:right w:val="nil"/>
            </w:tcBorders>
            <w:vAlign w:val="center"/>
          </w:tcPr>
          <w:p w14:paraId="2EC00CEC"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c>
          <w:tcPr>
            <w:tcW w:w="4480" w:type="dxa"/>
            <w:tcBorders>
              <w:top w:val="nil"/>
              <w:left w:val="nil"/>
              <w:bottom w:val="nil"/>
              <w:right w:val="nil"/>
            </w:tcBorders>
          </w:tcPr>
          <w:p w14:paraId="18BC9526" w14:textId="77777777" w:rsidR="00890685" w:rsidRDefault="007377CF">
            <w:pPr>
              <w:keepNext/>
              <w:spacing w:after="0" w:line="36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Vila Leão</w:t>
            </w:r>
          </w:p>
        </w:tc>
        <w:tc>
          <w:tcPr>
            <w:tcW w:w="1346" w:type="dxa"/>
            <w:tcBorders>
              <w:top w:val="nil"/>
              <w:left w:val="nil"/>
              <w:bottom w:val="nil"/>
              <w:right w:val="nil"/>
            </w:tcBorders>
          </w:tcPr>
          <w:p w14:paraId="15B29D5C"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6,22</w:t>
            </w:r>
          </w:p>
        </w:tc>
        <w:tc>
          <w:tcPr>
            <w:tcW w:w="1114" w:type="dxa"/>
            <w:vMerge/>
            <w:tcBorders>
              <w:top w:val="single" w:sz="4" w:space="0" w:color="000000"/>
              <w:left w:val="nil"/>
              <w:bottom w:val="nil"/>
              <w:right w:val="nil"/>
            </w:tcBorders>
            <w:vAlign w:val="center"/>
          </w:tcPr>
          <w:p w14:paraId="004BA200"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r>
      <w:tr w:rsidR="00890685" w14:paraId="2D1D9C8F" w14:textId="77777777">
        <w:trPr>
          <w:trHeight w:val="300"/>
          <w:jc w:val="center"/>
        </w:trPr>
        <w:tc>
          <w:tcPr>
            <w:tcW w:w="760" w:type="dxa"/>
            <w:vMerge/>
            <w:tcBorders>
              <w:top w:val="single" w:sz="4" w:space="0" w:color="000000"/>
              <w:left w:val="nil"/>
              <w:bottom w:val="nil"/>
              <w:right w:val="nil"/>
            </w:tcBorders>
            <w:vAlign w:val="center"/>
          </w:tcPr>
          <w:p w14:paraId="40BA9976"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c>
          <w:tcPr>
            <w:tcW w:w="4480" w:type="dxa"/>
            <w:tcBorders>
              <w:top w:val="nil"/>
              <w:left w:val="nil"/>
              <w:right w:val="nil"/>
            </w:tcBorders>
          </w:tcPr>
          <w:p w14:paraId="519E1384" w14:textId="77777777" w:rsidR="00890685" w:rsidRDefault="007377CF">
            <w:pPr>
              <w:keepNext/>
              <w:spacing w:after="0" w:line="36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Sarandi e Elizabeth</w:t>
            </w:r>
          </w:p>
        </w:tc>
        <w:tc>
          <w:tcPr>
            <w:tcW w:w="1346" w:type="dxa"/>
            <w:tcBorders>
              <w:top w:val="nil"/>
              <w:left w:val="nil"/>
              <w:right w:val="nil"/>
            </w:tcBorders>
          </w:tcPr>
          <w:p w14:paraId="385F8C04"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34,77</w:t>
            </w:r>
          </w:p>
        </w:tc>
        <w:tc>
          <w:tcPr>
            <w:tcW w:w="1114" w:type="dxa"/>
            <w:vMerge/>
            <w:tcBorders>
              <w:top w:val="single" w:sz="4" w:space="0" w:color="000000"/>
              <w:left w:val="nil"/>
              <w:bottom w:val="nil"/>
              <w:right w:val="nil"/>
            </w:tcBorders>
            <w:vAlign w:val="center"/>
          </w:tcPr>
          <w:p w14:paraId="448B3FDB"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c>
      </w:tr>
      <w:tr w:rsidR="00890685" w14:paraId="791F16C0" w14:textId="77777777">
        <w:trPr>
          <w:trHeight w:val="300"/>
          <w:jc w:val="center"/>
        </w:trPr>
        <w:tc>
          <w:tcPr>
            <w:tcW w:w="760" w:type="dxa"/>
            <w:tcBorders>
              <w:top w:val="nil"/>
              <w:left w:val="nil"/>
              <w:bottom w:val="single" w:sz="4" w:space="0" w:color="000000"/>
              <w:right w:val="nil"/>
            </w:tcBorders>
          </w:tcPr>
          <w:p w14:paraId="640BF848" w14:textId="77777777" w:rsidR="00890685" w:rsidRDefault="00890685">
            <w:pPr>
              <w:keepNext/>
              <w:spacing w:after="0" w:line="360" w:lineRule="auto"/>
              <w:ind w:left="0" w:hanging="2"/>
              <w:rPr>
                <w:rFonts w:ascii="Times New Roman" w:eastAsia="Times New Roman" w:hAnsi="Times New Roman" w:cs="Times New Roman"/>
                <w:color w:val="000000"/>
                <w:sz w:val="20"/>
                <w:szCs w:val="20"/>
              </w:rPr>
            </w:pPr>
          </w:p>
        </w:tc>
        <w:tc>
          <w:tcPr>
            <w:tcW w:w="4480" w:type="dxa"/>
            <w:tcBorders>
              <w:top w:val="nil"/>
              <w:left w:val="nil"/>
              <w:bottom w:val="single" w:sz="4" w:space="0" w:color="000000"/>
              <w:right w:val="nil"/>
            </w:tcBorders>
          </w:tcPr>
          <w:p w14:paraId="3A40D64C"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w:t>
            </w:r>
          </w:p>
        </w:tc>
        <w:tc>
          <w:tcPr>
            <w:tcW w:w="1346" w:type="dxa"/>
            <w:tcBorders>
              <w:top w:val="nil"/>
              <w:left w:val="nil"/>
              <w:bottom w:val="single" w:sz="4" w:space="0" w:color="000000"/>
              <w:right w:val="nil"/>
            </w:tcBorders>
          </w:tcPr>
          <w:p w14:paraId="6469E9EA" w14:textId="77777777" w:rsidR="00890685" w:rsidRDefault="007377CF">
            <w:pPr>
              <w:keepNext/>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170,08</w:t>
            </w:r>
          </w:p>
        </w:tc>
        <w:tc>
          <w:tcPr>
            <w:tcW w:w="1114" w:type="dxa"/>
            <w:tcBorders>
              <w:top w:val="nil"/>
              <w:left w:val="nil"/>
              <w:bottom w:val="single" w:sz="4" w:space="0" w:color="000000"/>
              <w:right w:val="nil"/>
            </w:tcBorders>
          </w:tcPr>
          <w:p w14:paraId="4E3F9AB6" w14:textId="77777777" w:rsidR="00890685" w:rsidRDefault="00890685">
            <w:pPr>
              <w:keepNext/>
              <w:spacing w:after="0" w:line="360" w:lineRule="auto"/>
              <w:ind w:left="0" w:hanging="2"/>
              <w:rPr>
                <w:rFonts w:ascii="Times New Roman" w:eastAsia="Times New Roman" w:hAnsi="Times New Roman" w:cs="Times New Roman"/>
                <w:color w:val="000000"/>
                <w:sz w:val="20"/>
                <w:szCs w:val="20"/>
              </w:rPr>
            </w:pPr>
          </w:p>
        </w:tc>
      </w:tr>
    </w:tbl>
    <w:p w14:paraId="38B8AD66" w14:textId="77777777" w:rsidR="00890685" w:rsidRDefault="007377CF">
      <w:pPr>
        <w:keepNext/>
        <w:spacing w:before="120" w:after="12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Sala de Prevenção do 20º BPM de Porto Alegre (RS).</w:t>
      </w:r>
    </w:p>
    <w:p w14:paraId="1FE10064"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15D8CA1B"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mais significativo é constatar que nesses 170,08 km ou 28,02% do total da circunscrição ocorre grande parte dos delitos eleitos pelo Avante, conforme a Tabela 4, que indica o porcentual dos d</w:t>
      </w:r>
      <w:r>
        <w:rPr>
          <w:rFonts w:ascii="Times New Roman" w:eastAsia="Times New Roman" w:hAnsi="Times New Roman" w:cs="Times New Roman"/>
          <w:sz w:val="24"/>
          <w:szCs w:val="24"/>
        </w:rPr>
        <w:t>elitos ocorridos dentro e fora das áreas de concentração. Nesse contexto, se uma GU pode patrulhar 40 km, duas viaturas são suficientes para patrulhar a Rota 1 e praticamente a Rota 2, ou seja, com essa análise é possível dimensionar exatamente os recursos</w:t>
      </w:r>
      <w:r>
        <w:rPr>
          <w:rFonts w:ascii="Times New Roman" w:eastAsia="Times New Roman" w:hAnsi="Times New Roman" w:cs="Times New Roman"/>
          <w:sz w:val="24"/>
          <w:szCs w:val="24"/>
        </w:rPr>
        <w:t xml:space="preserve"> administrativos para atendimento da demanda de patrulhamento ou prevenção.</w:t>
      </w:r>
    </w:p>
    <w:p w14:paraId="38CE361D"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59FEDB3D" w14:textId="77777777" w:rsidR="00890685" w:rsidRDefault="007377CF">
      <w:pPr>
        <w:tabs>
          <w:tab w:val="left" w:pos="0"/>
          <w:tab w:val="left" w:pos="851"/>
          <w:tab w:val="left" w:pos="1702"/>
          <w:tab w:val="left" w:pos="2553"/>
          <w:tab w:val="left" w:pos="3403"/>
          <w:tab w:val="left" w:pos="4254"/>
          <w:tab w:val="left" w:pos="5105"/>
          <w:tab w:val="left" w:pos="5956"/>
          <w:tab w:val="left" w:pos="6807"/>
          <w:tab w:val="left" w:pos="7657"/>
          <w:tab w:val="left" w:pos="8508"/>
          <w:tab w:val="left" w:pos="9359"/>
        </w:tabs>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Tabela 4 – Distribuição dos delitos prioritários do Avante, segundo local de ocorrência, 20º BPM de Porto Alegre (RS), 2016</w:t>
      </w:r>
    </w:p>
    <w:tbl>
      <w:tblPr>
        <w:tblStyle w:val="a4"/>
        <w:tblW w:w="7389" w:type="dxa"/>
        <w:jc w:val="center"/>
        <w:tblInd w:w="0" w:type="dxa"/>
        <w:tblBorders>
          <w:top w:val="single" w:sz="8" w:space="0" w:color="FFFFFF"/>
          <w:left w:val="single" w:sz="8" w:space="0" w:color="FFFFFF"/>
          <w:bottom w:val="single" w:sz="4" w:space="0" w:color="000000"/>
          <w:right w:val="single" w:sz="8" w:space="0" w:color="FFFFFF"/>
          <w:insideH w:val="single" w:sz="4" w:space="0" w:color="000000"/>
          <w:insideV w:val="single" w:sz="4" w:space="0" w:color="000000"/>
        </w:tblBorders>
        <w:tblLayout w:type="fixed"/>
        <w:tblLook w:val="0000" w:firstRow="0" w:lastRow="0" w:firstColumn="0" w:lastColumn="0" w:noHBand="0" w:noVBand="0"/>
      </w:tblPr>
      <w:tblGrid>
        <w:gridCol w:w="3899"/>
        <w:gridCol w:w="1778"/>
        <w:gridCol w:w="1712"/>
      </w:tblGrid>
      <w:tr w:rsidR="00890685" w14:paraId="1C4D09A8" w14:textId="77777777">
        <w:trPr>
          <w:trHeight w:val="352"/>
          <w:jc w:val="center"/>
        </w:trPr>
        <w:tc>
          <w:tcPr>
            <w:tcW w:w="3899" w:type="dxa"/>
            <w:vMerge w:val="restart"/>
            <w:tcBorders>
              <w:top w:val="single" w:sz="4" w:space="0" w:color="000000"/>
              <w:right w:val="single" w:sz="4" w:space="0" w:color="000000"/>
            </w:tcBorders>
            <w:tcMar>
              <w:top w:w="15" w:type="dxa"/>
              <w:left w:w="15" w:type="dxa"/>
              <w:bottom w:w="0" w:type="dxa"/>
              <w:right w:w="15" w:type="dxa"/>
            </w:tcMar>
            <w:vAlign w:val="center"/>
          </w:tcPr>
          <w:p w14:paraId="212D91CC"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Delitos prioritários do Avante</w:t>
            </w:r>
          </w:p>
        </w:tc>
        <w:tc>
          <w:tcPr>
            <w:tcW w:w="1778" w:type="dxa"/>
            <w:tcBorders>
              <w:top w:val="single" w:sz="4" w:space="0" w:color="000000"/>
              <w:left w:val="single" w:sz="4" w:space="0" w:color="000000"/>
              <w:bottom w:val="single" w:sz="4" w:space="0" w:color="000000"/>
            </w:tcBorders>
            <w:tcMar>
              <w:top w:w="15" w:type="dxa"/>
              <w:left w:w="15" w:type="dxa"/>
              <w:bottom w:w="0" w:type="dxa"/>
              <w:right w:w="15" w:type="dxa"/>
            </w:tcMar>
            <w:vAlign w:val="center"/>
          </w:tcPr>
          <w:p w14:paraId="6C3F0265"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Dentro da área de concen</w:t>
            </w:r>
            <w:r>
              <w:rPr>
                <w:rFonts w:ascii="Times New Roman" w:eastAsia="Times New Roman" w:hAnsi="Times New Roman" w:cs="Times New Roman"/>
                <w:color w:val="000000"/>
              </w:rPr>
              <w:t>tração</w:t>
            </w:r>
          </w:p>
        </w:tc>
        <w:tc>
          <w:tcPr>
            <w:tcW w:w="1712" w:type="dxa"/>
            <w:tcBorders>
              <w:top w:val="single" w:sz="4" w:space="0" w:color="000000"/>
              <w:left w:val="nil"/>
              <w:bottom w:val="single" w:sz="4" w:space="0" w:color="000000"/>
            </w:tcBorders>
          </w:tcPr>
          <w:p w14:paraId="484BBAE0"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Fora da área de concentração</w:t>
            </w:r>
          </w:p>
        </w:tc>
      </w:tr>
      <w:tr w:rsidR="00890685" w14:paraId="6BBBD0DA" w14:textId="77777777">
        <w:trPr>
          <w:trHeight w:val="352"/>
          <w:jc w:val="center"/>
        </w:trPr>
        <w:tc>
          <w:tcPr>
            <w:tcW w:w="3899" w:type="dxa"/>
            <w:vMerge/>
            <w:tcBorders>
              <w:top w:val="single" w:sz="4" w:space="0" w:color="000000"/>
              <w:right w:val="single" w:sz="4" w:space="0" w:color="000000"/>
            </w:tcBorders>
            <w:tcMar>
              <w:top w:w="15" w:type="dxa"/>
              <w:left w:w="15" w:type="dxa"/>
              <w:bottom w:w="0" w:type="dxa"/>
              <w:right w:w="15" w:type="dxa"/>
            </w:tcMar>
            <w:vAlign w:val="center"/>
          </w:tcPr>
          <w:p w14:paraId="5278232F"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rPr>
            </w:pPr>
          </w:p>
        </w:tc>
        <w:tc>
          <w:tcPr>
            <w:tcW w:w="1778" w:type="dxa"/>
            <w:tcBorders>
              <w:top w:val="single" w:sz="4" w:space="0" w:color="000000"/>
              <w:left w:val="single" w:sz="4" w:space="0" w:color="000000"/>
              <w:bottom w:val="single" w:sz="4" w:space="0" w:color="000000"/>
            </w:tcBorders>
            <w:tcMar>
              <w:top w:w="15" w:type="dxa"/>
              <w:left w:w="15" w:type="dxa"/>
              <w:bottom w:w="0" w:type="dxa"/>
              <w:right w:w="15" w:type="dxa"/>
            </w:tcMar>
            <w:vAlign w:val="center"/>
          </w:tcPr>
          <w:p w14:paraId="65EAA1E8"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712" w:type="dxa"/>
            <w:tcBorders>
              <w:top w:val="single" w:sz="4" w:space="0" w:color="000000"/>
              <w:left w:val="nil"/>
              <w:bottom w:val="single" w:sz="4" w:space="0" w:color="000000"/>
            </w:tcBorders>
          </w:tcPr>
          <w:p w14:paraId="75522755"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890685" w14:paraId="1F0B288D" w14:textId="77777777">
        <w:trPr>
          <w:trHeight w:val="352"/>
          <w:jc w:val="center"/>
        </w:trPr>
        <w:tc>
          <w:tcPr>
            <w:tcW w:w="3899" w:type="dxa"/>
            <w:tcBorders>
              <w:top w:val="single" w:sz="4" w:space="0" w:color="000000"/>
              <w:bottom w:val="nil"/>
              <w:right w:val="single" w:sz="4" w:space="0" w:color="000000"/>
            </w:tcBorders>
            <w:tcMar>
              <w:top w:w="15" w:type="dxa"/>
              <w:left w:w="15" w:type="dxa"/>
              <w:bottom w:w="0" w:type="dxa"/>
              <w:right w:w="15" w:type="dxa"/>
            </w:tcMar>
            <w:vAlign w:val="center"/>
          </w:tcPr>
          <w:p w14:paraId="1F482778" w14:textId="77777777" w:rsidR="00890685" w:rsidRDefault="007377CF">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color w:val="000000"/>
              </w:rPr>
              <w:t>Roubo a residência</w:t>
            </w:r>
          </w:p>
        </w:tc>
        <w:tc>
          <w:tcPr>
            <w:tcW w:w="1778" w:type="dxa"/>
            <w:tcBorders>
              <w:top w:val="single" w:sz="4" w:space="0" w:color="000000"/>
              <w:left w:val="single" w:sz="4" w:space="0" w:color="000000"/>
              <w:bottom w:val="nil"/>
            </w:tcBorders>
            <w:tcMar>
              <w:top w:w="15" w:type="dxa"/>
              <w:left w:w="15" w:type="dxa"/>
              <w:bottom w:w="0" w:type="dxa"/>
              <w:right w:w="15" w:type="dxa"/>
            </w:tcMar>
            <w:vAlign w:val="center"/>
          </w:tcPr>
          <w:p w14:paraId="2E1EEC34"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0,00</w:t>
            </w:r>
          </w:p>
        </w:tc>
        <w:tc>
          <w:tcPr>
            <w:tcW w:w="1712" w:type="dxa"/>
            <w:tcBorders>
              <w:top w:val="single" w:sz="4" w:space="0" w:color="000000"/>
              <w:left w:val="nil"/>
              <w:bottom w:val="nil"/>
            </w:tcBorders>
          </w:tcPr>
          <w:p w14:paraId="735856E9"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100 (*)</w:t>
            </w:r>
          </w:p>
        </w:tc>
      </w:tr>
      <w:tr w:rsidR="00890685" w14:paraId="3E48E9A9" w14:textId="77777777">
        <w:trPr>
          <w:trHeight w:val="352"/>
          <w:jc w:val="center"/>
        </w:trPr>
        <w:tc>
          <w:tcPr>
            <w:tcW w:w="3899" w:type="dxa"/>
            <w:tcBorders>
              <w:top w:val="nil"/>
              <w:bottom w:val="nil"/>
              <w:right w:val="single" w:sz="4" w:space="0" w:color="000000"/>
            </w:tcBorders>
            <w:tcMar>
              <w:top w:w="15" w:type="dxa"/>
              <w:left w:w="15" w:type="dxa"/>
              <w:bottom w:w="0" w:type="dxa"/>
              <w:right w:w="15" w:type="dxa"/>
            </w:tcMar>
            <w:vAlign w:val="center"/>
          </w:tcPr>
          <w:p w14:paraId="0A1F5F1A" w14:textId="77777777" w:rsidR="00890685" w:rsidRDefault="007377CF">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color w:val="000000"/>
              </w:rPr>
              <w:t>Furto de veículo</w:t>
            </w:r>
          </w:p>
        </w:tc>
        <w:tc>
          <w:tcPr>
            <w:tcW w:w="1778" w:type="dxa"/>
            <w:tcBorders>
              <w:top w:val="nil"/>
              <w:left w:val="single" w:sz="4" w:space="0" w:color="000000"/>
              <w:bottom w:val="nil"/>
            </w:tcBorders>
            <w:tcMar>
              <w:top w:w="15" w:type="dxa"/>
              <w:left w:w="15" w:type="dxa"/>
              <w:bottom w:w="0" w:type="dxa"/>
              <w:right w:w="15" w:type="dxa"/>
            </w:tcMar>
            <w:vAlign w:val="center"/>
          </w:tcPr>
          <w:p w14:paraId="70900C8F"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75,86</w:t>
            </w:r>
          </w:p>
        </w:tc>
        <w:tc>
          <w:tcPr>
            <w:tcW w:w="1712" w:type="dxa"/>
            <w:tcBorders>
              <w:top w:val="nil"/>
              <w:left w:val="nil"/>
              <w:bottom w:val="nil"/>
            </w:tcBorders>
          </w:tcPr>
          <w:p w14:paraId="613EB8EB"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24,14</w:t>
            </w:r>
          </w:p>
        </w:tc>
      </w:tr>
      <w:tr w:rsidR="00890685" w14:paraId="493479FF" w14:textId="77777777">
        <w:trPr>
          <w:trHeight w:val="352"/>
          <w:jc w:val="center"/>
        </w:trPr>
        <w:tc>
          <w:tcPr>
            <w:tcW w:w="3899" w:type="dxa"/>
            <w:tcBorders>
              <w:top w:val="nil"/>
              <w:bottom w:val="nil"/>
              <w:right w:val="single" w:sz="4" w:space="0" w:color="000000"/>
            </w:tcBorders>
            <w:tcMar>
              <w:top w:w="15" w:type="dxa"/>
              <w:left w:w="15" w:type="dxa"/>
              <w:bottom w:w="0" w:type="dxa"/>
              <w:right w:w="15" w:type="dxa"/>
            </w:tcMar>
            <w:vAlign w:val="center"/>
          </w:tcPr>
          <w:p w14:paraId="0E38CD84" w14:textId="77777777" w:rsidR="00890685" w:rsidRDefault="007377CF">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color w:val="000000"/>
              </w:rPr>
              <w:t>Roubo a Estabelecimentos Comerciais</w:t>
            </w:r>
          </w:p>
        </w:tc>
        <w:tc>
          <w:tcPr>
            <w:tcW w:w="1778" w:type="dxa"/>
            <w:tcBorders>
              <w:top w:val="nil"/>
              <w:left w:val="single" w:sz="4" w:space="0" w:color="000000"/>
              <w:bottom w:val="nil"/>
            </w:tcBorders>
            <w:tcMar>
              <w:top w:w="15" w:type="dxa"/>
              <w:left w:w="15" w:type="dxa"/>
              <w:bottom w:w="0" w:type="dxa"/>
              <w:right w:w="15" w:type="dxa"/>
            </w:tcMar>
            <w:vAlign w:val="center"/>
          </w:tcPr>
          <w:p w14:paraId="3431019E"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87,50</w:t>
            </w:r>
          </w:p>
        </w:tc>
        <w:tc>
          <w:tcPr>
            <w:tcW w:w="1712" w:type="dxa"/>
            <w:tcBorders>
              <w:top w:val="nil"/>
              <w:left w:val="nil"/>
              <w:bottom w:val="nil"/>
            </w:tcBorders>
          </w:tcPr>
          <w:p w14:paraId="5717DADF"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12,50</w:t>
            </w:r>
          </w:p>
        </w:tc>
      </w:tr>
      <w:tr w:rsidR="00890685" w14:paraId="4EA1420B" w14:textId="77777777">
        <w:trPr>
          <w:trHeight w:val="352"/>
          <w:jc w:val="center"/>
        </w:trPr>
        <w:tc>
          <w:tcPr>
            <w:tcW w:w="3899" w:type="dxa"/>
            <w:tcBorders>
              <w:top w:val="nil"/>
              <w:bottom w:val="nil"/>
              <w:right w:val="single" w:sz="4" w:space="0" w:color="000000"/>
            </w:tcBorders>
            <w:tcMar>
              <w:top w:w="15" w:type="dxa"/>
              <w:left w:w="15" w:type="dxa"/>
              <w:bottom w:w="0" w:type="dxa"/>
              <w:right w:w="15" w:type="dxa"/>
            </w:tcMar>
            <w:vAlign w:val="center"/>
          </w:tcPr>
          <w:p w14:paraId="7D39156F" w14:textId="77777777" w:rsidR="00890685" w:rsidRDefault="007377CF">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color w:val="000000"/>
              </w:rPr>
              <w:t>Roubo a pedestre</w:t>
            </w:r>
          </w:p>
        </w:tc>
        <w:tc>
          <w:tcPr>
            <w:tcW w:w="1778" w:type="dxa"/>
            <w:tcBorders>
              <w:top w:val="nil"/>
              <w:left w:val="single" w:sz="4" w:space="0" w:color="000000"/>
              <w:bottom w:val="nil"/>
            </w:tcBorders>
            <w:tcMar>
              <w:top w:w="15" w:type="dxa"/>
              <w:left w:w="15" w:type="dxa"/>
              <w:bottom w:w="0" w:type="dxa"/>
              <w:right w:w="15" w:type="dxa"/>
            </w:tcMar>
            <w:vAlign w:val="center"/>
          </w:tcPr>
          <w:p w14:paraId="11F82F73"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67,70</w:t>
            </w:r>
          </w:p>
        </w:tc>
        <w:tc>
          <w:tcPr>
            <w:tcW w:w="1712" w:type="dxa"/>
            <w:tcBorders>
              <w:top w:val="nil"/>
              <w:left w:val="nil"/>
              <w:bottom w:val="nil"/>
            </w:tcBorders>
          </w:tcPr>
          <w:p w14:paraId="79410672"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32,30</w:t>
            </w:r>
          </w:p>
        </w:tc>
      </w:tr>
      <w:tr w:rsidR="00890685" w14:paraId="42580A59" w14:textId="77777777">
        <w:trPr>
          <w:trHeight w:val="352"/>
          <w:jc w:val="center"/>
        </w:trPr>
        <w:tc>
          <w:tcPr>
            <w:tcW w:w="3899" w:type="dxa"/>
            <w:tcBorders>
              <w:top w:val="nil"/>
              <w:bottom w:val="nil"/>
              <w:right w:val="single" w:sz="4" w:space="0" w:color="000000"/>
            </w:tcBorders>
            <w:tcMar>
              <w:top w:w="15" w:type="dxa"/>
              <w:left w:w="15" w:type="dxa"/>
              <w:bottom w:w="0" w:type="dxa"/>
              <w:right w:w="15" w:type="dxa"/>
            </w:tcMar>
            <w:vAlign w:val="center"/>
          </w:tcPr>
          <w:p w14:paraId="1B6F78F0" w14:textId="77777777" w:rsidR="00890685" w:rsidRDefault="007377CF">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color w:val="000000"/>
              </w:rPr>
              <w:t>Roubo a postos de gasolina</w:t>
            </w:r>
          </w:p>
        </w:tc>
        <w:tc>
          <w:tcPr>
            <w:tcW w:w="1778" w:type="dxa"/>
            <w:tcBorders>
              <w:top w:val="nil"/>
              <w:left w:val="single" w:sz="4" w:space="0" w:color="000000"/>
              <w:bottom w:val="nil"/>
            </w:tcBorders>
            <w:tcMar>
              <w:top w:w="15" w:type="dxa"/>
              <w:left w:w="15" w:type="dxa"/>
              <w:bottom w:w="0" w:type="dxa"/>
              <w:right w:w="15" w:type="dxa"/>
            </w:tcMar>
            <w:vAlign w:val="center"/>
          </w:tcPr>
          <w:p w14:paraId="1E7F59F8"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100,00</w:t>
            </w:r>
          </w:p>
        </w:tc>
        <w:tc>
          <w:tcPr>
            <w:tcW w:w="1712" w:type="dxa"/>
            <w:tcBorders>
              <w:top w:val="nil"/>
              <w:left w:val="nil"/>
              <w:bottom w:val="nil"/>
            </w:tcBorders>
          </w:tcPr>
          <w:p w14:paraId="16AB3D36"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r>
      <w:tr w:rsidR="00890685" w14:paraId="2CF21AE3" w14:textId="77777777">
        <w:trPr>
          <w:trHeight w:val="352"/>
          <w:jc w:val="center"/>
        </w:trPr>
        <w:tc>
          <w:tcPr>
            <w:tcW w:w="3899" w:type="dxa"/>
            <w:tcBorders>
              <w:top w:val="nil"/>
              <w:bottom w:val="nil"/>
              <w:right w:val="single" w:sz="4" w:space="0" w:color="000000"/>
            </w:tcBorders>
            <w:tcMar>
              <w:top w:w="15" w:type="dxa"/>
              <w:left w:w="15" w:type="dxa"/>
              <w:bottom w:w="0" w:type="dxa"/>
              <w:right w:w="15" w:type="dxa"/>
            </w:tcMar>
            <w:vAlign w:val="center"/>
          </w:tcPr>
          <w:p w14:paraId="4691C7FB" w14:textId="77777777" w:rsidR="00890685" w:rsidRDefault="007377CF">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color w:val="000000"/>
              </w:rPr>
              <w:t>Roubo a transporte público</w:t>
            </w:r>
          </w:p>
        </w:tc>
        <w:tc>
          <w:tcPr>
            <w:tcW w:w="1778" w:type="dxa"/>
            <w:tcBorders>
              <w:top w:val="nil"/>
              <w:left w:val="single" w:sz="4" w:space="0" w:color="000000"/>
              <w:bottom w:val="nil"/>
            </w:tcBorders>
            <w:tcMar>
              <w:top w:w="15" w:type="dxa"/>
              <w:left w:w="15" w:type="dxa"/>
              <w:bottom w:w="0" w:type="dxa"/>
              <w:right w:w="15" w:type="dxa"/>
            </w:tcMar>
            <w:vAlign w:val="center"/>
          </w:tcPr>
          <w:p w14:paraId="61B1C53E"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84,62</w:t>
            </w:r>
          </w:p>
        </w:tc>
        <w:tc>
          <w:tcPr>
            <w:tcW w:w="1712" w:type="dxa"/>
            <w:tcBorders>
              <w:top w:val="nil"/>
              <w:left w:val="nil"/>
              <w:bottom w:val="nil"/>
            </w:tcBorders>
          </w:tcPr>
          <w:p w14:paraId="7BE8CC4A"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15,38</w:t>
            </w:r>
          </w:p>
        </w:tc>
      </w:tr>
      <w:tr w:rsidR="00890685" w14:paraId="656E2179" w14:textId="77777777">
        <w:trPr>
          <w:trHeight w:val="352"/>
          <w:jc w:val="center"/>
        </w:trPr>
        <w:tc>
          <w:tcPr>
            <w:tcW w:w="3899" w:type="dxa"/>
            <w:tcBorders>
              <w:top w:val="nil"/>
              <w:bottom w:val="nil"/>
              <w:right w:val="single" w:sz="4" w:space="0" w:color="000000"/>
            </w:tcBorders>
            <w:tcMar>
              <w:top w:w="15" w:type="dxa"/>
              <w:left w:w="15" w:type="dxa"/>
              <w:bottom w:w="0" w:type="dxa"/>
              <w:right w:w="15" w:type="dxa"/>
            </w:tcMar>
            <w:vAlign w:val="center"/>
          </w:tcPr>
          <w:p w14:paraId="5EFE2E6F" w14:textId="77777777" w:rsidR="00890685" w:rsidRDefault="007377CF">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color w:val="000000"/>
              </w:rPr>
              <w:t>Roubo de veículo</w:t>
            </w:r>
          </w:p>
        </w:tc>
        <w:tc>
          <w:tcPr>
            <w:tcW w:w="1778" w:type="dxa"/>
            <w:tcBorders>
              <w:top w:val="nil"/>
              <w:left w:val="single" w:sz="4" w:space="0" w:color="000000"/>
              <w:bottom w:val="nil"/>
            </w:tcBorders>
            <w:tcMar>
              <w:top w:w="15" w:type="dxa"/>
              <w:left w:w="15" w:type="dxa"/>
              <w:bottom w:w="0" w:type="dxa"/>
              <w:right w:w="15" w:type="dxa"/>
            </w:tcMar>
            <w:vAlign w:val="center"/>
          </w:tcPr>
          <w:p w14:paraId="58484C76"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64,88</w:t>
            </w:r>
          </w:p>
        </w:tc>
        <w:tc>
          <w:tcPr>
            <w:tcW w:w="1712" w:type="dxa"/>
            <w:tcBorders>
              <w:top w:val="nil"/>
              <w:left w:val="nil"/>
              <w:bottom w:val="nil"/>
            </w:tcBorders>
          </w:tcPr>
          <w:p w14:paraId="68AA3989"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35,12</w:t>
            </w:r>
          </w:p>
        </w:tc>
      </w:tr>
      <w:tr w:rsidR="00890685" w14:paraId="3CE78490" w14:textId="77777777">
        <w:trPr>
          <w:trHeight w:val="352"/>
          <w:jc w:val="center"/>
        </w:trPr>
        <w:tc>
          <w:tcPr>
            <w:tcW w:w="3899" w:type="dxa"/>
            <w:tcBorders>
              <w:top w:val="nil"/>
              <w:right w:val="single" w:sz="4" w:space="0" w:color="000000"/>
            </w:tcBorders>
            <w:tcMar>
              <w:top w:w="15" w:type="dxa"/>
              <w:left w:w="15" w:type="dxa"/>
              <w:bottom w:w="0" w:type="dxa"/>
              <w:right w:w="15" w:type="dxa"/>
            </w:tcMar>
            <w:vAlign w:val="center"/>
          </w:tcPr>
          <w:p w14:paraId="4D06FD97" w14:textId="77777777" w:rsidR="00890685" w:rsidRDefault="007377CF">
            <w:pPr>
              <w:spacing w:after="0" w:line="360" w:lineRule="auto"/>
              <w:ind w:left="0" w:hanging="2"/>
              <w:rPr>
                <w:rFonts w:ascii="Times New Roman" w:eastAsia="Times New Roman" w:hAnsi="Times New Roman" w:cs="Times New Roman"/>
              </w:rPr>
            </w:pPr>
            <w:r>
              <w:rPr>
                <w:rFonts w:ascii="Times New Roman" w:eastAsia="Times New Roman" w:hAnsi="Times New Roman" w:cs="Times New Roman"/>
                <w:color w:val="000000"/>
              </w:rPr>
              <w:t>Homicídio doloso</w:t>
            </w:r>
          </w:p>
        </w:tc>
        <w:tc>
          <w:tcPr>
            <w:tcW w:w="1778" w:type="dxa"/>
            <w:tcBorders>
              <w:top w:val="nil"/>
              <w:left w:val="single" w:sz="4" w:space="0" w:color="000000"/>
            </w:tcBorders>
            <w:tcMar>
              <w:top w:w="15" w:type="dxa"/>
              <w:left w:w="15" w:type="dxa"/>
              <w:bottom w:w="0" w:type="dxa"/>
              <w:right w:w="15" w:type="dxa"/>
            </w:tcMar>
            <w:vAlign w:val="center"/>
          </w:tcPr>
          <w:p w14:paraId="203B7382"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color w:val="000000"/>
              </w:rPr>
              <w:t>41,67</w:t>
            </w:r>
          </w:p>
        </w:tc>
        <w:tc>
          <w:tcPr>
            <w:tcW w:w="1712" w:type="dxa"/>
            <w:tcBorders>
              <w:top w:val="nil"/>
              <w:left w:val="nil"/>
            </w:tcBorders>
          </w:tcPr>
          <w:p w14:paraId="23CAFA0D" w14:textId="77777777" w:rsidR="00890685" w:rsidRDefault="007377CF">
            <w:pPr>
              <w:spacing w:after="0"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58,33</w:t>
            </w:r>
          </w:p>
        </w:tc>
      </w:tr>
    </w:tbl>
    <w:p w14:paraId="18D558DD" w14:textId="77777777" w:rsidR="00890685" w:rsidRDefault="007377CF">
      <w:pPr>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rPr>
        <w:t xml:space="preserve">Fonte: Sala de Prevenção do 20º BPM de Porto Alegre (RS). (*) 2 delitos. </w:t>
      </w:r>
    </w:p>
    <w:p w14:paraId="4BBED3E0" w14:textId="77777777" w:rsidR="00890685" w:rsidRDefault="00890685">
      <w:pPr>
        <w:spacing w:after="0" w:line="360" w:lineRule="auto"/>
        <w:ind w:left="0" w:hanging="2"/>
        <w:jc w:val="center"/>
        <w:rPr>
          <w:rFonts w:ascii="Times New Roman" w:eastAsia="Times New Roman" w:hAnsi="Times New Roman" w:cs="Times New Roman"/>
          <w:sz w:val="24"/>
          <w:szCs w:val="24"/>
        </w:rPr>
      </w:pPr>
    </w:p>
    <w:p w14:paraId="72D31E0D"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Sobre as rotas, originalmente foram concebidas para facilitar a execução do patrulhamento, tendo em vista que são predominantemente áreas limítrofes, de modo que as GUs se deslocassem dentro das áreas de concentração, isto é, não precisassem sair de uma ár</w:t>
      </w:r>
      <w:r>
        <w:rPr>
          <w:rFonts w:ascii="Times New Roman" w:eastAsia="Times New Roman" w:hAnsi="Times New Roman" w:cs="Times New Roman"/>
          <w:sz w:val="24"/>
          <w:szCs w:val="24"/>
        </w:rPr>
        <w:t>ea de concentração para chegar à outra. No decorrer da implantação, as rotas mostraram outra utilidade. Como a média de militares estaduais empregados, durante a pesquisa, nas 24 horas era de apenas 69 – 13,63% do previsto pelo quadro organizacional do 20º</w:t>
      </w:r>
      <w:r>
        <w:rPr>
          <w:rFonts w:ascii="Times New Roman" w:eastAsia="Times New Roman" w:hAnsi="Times New Roman" w:cs="Times New Roman"/>
          <w:sz w:val="24"/>
          <w:szCs w:val="24"/>
        </w:rPr>
        <w:t xml:space="preserve"> BPM de Porto Alegre (RS) –, não havia efetivo suficiente para patrulhar as duas rotas durante as 24 horas do dia. </w:t>
      </w:r>
      <w:r>
        <w:rPr>
          <w:rFonts w:ascii="Times New Roman" w:eastAsia="Times New Roman" w:hAnsi="Times New Roman" w:cs="Times New Roman"/>
          <w:sz w:val="24"/>
          <w:szCs w:val="24"/>
        </w:rPr>
        <w:lastRenderedPageBreak/>
        <w:t>Portanto, a metodologia foi executada alternadamente, ou por dia ou por turno de serviço, nas rotas.</w:t>
      </w:r>
    </w:p>
    <w:p w14:paraId="2834C538"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0B7ECFC9"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Quantificação do patrulhamento</w:t>
      </w:r>
    </w:p>
    <w:p w14:paraId="1AF60EB7"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6C9F3AE6"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se designam policiais para ficarem 24 horas ao lado de um ponto que deva ser protegido, a prevenção se efetiva. Mas, considerando que existem inúmeros pontos sensíveis e o mesmo número de policiais, divididos em GUs m</w:t>
      </w:r>
      <w:r>
        <w:rPr>
          <w:rFonts w:ascii="Times New Roman" w:eastAsia="Times New Roman" w:hAnsi="Times New Roman" w:cs="Times New Roman"/>
          <w:sz w:val="24"/>
          <w:szCs w:val="24"/>
        </w:rPr>
        <w:t xml:space="preserve">otorizadas, toda vez que uma GU passar por um ponto a ser protegido, ocorrerá uma “quantidade de patrulhamento ou prevenção”. Para tanto, a GU deverá passar por todas as vias da área de concentração, sob pena de a execução do patrulhamento ser considerada </w:t>
      </w:r>
      <w:r>
        <w:rPr>
          <w:rFonts w:ascii="Times New Roman" w:eastAsia="Times New Roman" w:hAnsi="Times New Roman" w:cs="Times New Roman"/>
          <w:sz w:val="24"/>
          <w:szCs w:val="24"/>
        </w:rPr>
        <w:t xml:space="preserve">insuficiente. </w:t>
      </w:r>
    </w:p>
    <w:p w14:paraId="33A38124"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Figura 4, verifica-se uma das áreas de concentração (área hachurada) e a demonstração do patrulhamento executado através das setas. Percebe-se que nem todas as vias da área de concentração foram percorridas, como deveria ter ocorrido. Por</w:t>
      </w:r>
      <w:r>
        <w:rPr>
          <w:rFonts w:ascii="Times New Roman" w:eastAsia="Times New Roman" w:hAnsi="Times New Roman" w:cs="Times New Roman"/>
          <w:sz w:val="24"/>
          <w:szCs w:val="24"/>
        </w:rPr>
        <w:t xml:space="preserve">tanto, a execução não pôde ser classificada como completa, da maneira que foi feito nos relatórios de avaliação de execução por viatura a cada turno de serviço. </w:t>
      </w:r>
    </w:p>
    <w:p w14:paraId="229E1806" w14:textId="77777777" w:rsidR="00890685" w:rsidRDefault="00890685">
      <w:pPr>
        <w:spacing w:after="0" w:line="360" w:lineRule="auto"/>
        <w:ind w:left="0" w:hanging="2"/>
        <w:jc w:val="center"/>
        <w:rPr>
          <w:rFonts w:ascii="Times New Roman" w:eastAsia="Times New Roman" w:hAnsi="Times New Roman" w:cs="Times New Roman"/>
          <w:sz w:val="20"/>
          <w:szCs w:val="20"/>
        </w:rPr>
      </w:pPr>
    </w:p>
    <w:p w14:paraId="260C5EC5" w14:textId="77777777" w:rsidR="00890685" w:rsidRDefault="007377CF">
      <w:pPr>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Figura 4 – Exemplo de uma rota executada e rastro da viatura</w:t>
      </w:r>
    </w:p>
    <w:p w14:paraId="439C7512" w14:textId="77777777" w:rsidR="00890685" w:rsidRDefault="007377CF">
      <w:pPr>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5A10C60D" wp14:editId="508ACBF2">
            <wp:extent cx="4810760" cy="3281680"/>
            <wp:effectExtent l="0" t="0" r="0" b="0"/>
            <wp:docPr id="10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4810760" cy="3281680"/>
                    </a:xfrm>
                    <a:prstGeom prst="rect">
                      <a:avLst/>
                    </a:prstGeom>
                    <a:ln/>
                  </pic:spPr>
                </pic:pic>
              </a:graphicData>
            </a:graphic>
          </wp:inline>
        </w:drawing>
      </w:r>
    </w:p>
    <w:p w14:paraId="644414A5" w14:textId="77777777" w:rsidR="00890685" w:rsidRDefault="007377CF">
      <w:pPr>
        <w:spacing w:after="0" w:line="36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Sistema de Rastreamento do 20º BPM de Porto Alegre (RS).</w:t>
      </w:r>
    </w:p>
    <w:p w14:paraId="22D8E75E"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7630CA6D"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Ainda interpretando a Figura 4, a seta fora da área hachurada demonstra que a guarnição de serviço saiu do local onde deveria estar patrulhando, fato possível somente com autorização do fisca</w:t>
      </w:r>
      <w:r>
        <w:rPr>
          <w:rFonts w:ascii="Times New Roman" w:eastAsia="Times New Roman" w:hAnsi="Times New Roman" w:cs="Times New Roman"/>
          <w:sz w:val="24"/>
          <w:szCs w:val="24"/>
        </w:rPr>
        <w:t xml:space="preserve">l de serviço em situações especiais. Finalmente, as chaves sobrepostas significam locais onde a viatura interrompeu o deslocamento, mas não desligou o motor.  </w:t>
      </w:r>
    </w:p>
    <w:p w14:paraId="48D2AA2A"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conceito foi usado na pesquisa e houve a intenção de medir o impacto gerado enquanto se aum</w:t>
      </w:r>
      <w:r>
        <w:rPr>
          <w:rFonts w:ascii="Times New Roman" w:eastAsia="Times New Roman" w:hAnsi="Times New Roman" w:cs="Times New Roman"/>
          <w:sz w:val="24"/>
          <w:szCs w:val="24"/>
        </w:rPr>
        <w:t xml:space="preserve">entavam ou diminuíam as “quantidades de patrulhamento”. Todavia, em razão do pequeno efetivo disponível para executar o patrulhamento no período da pesquisa, foi possível aplicar duas quantidades apenas uma vez, em junho de 2016. Em todos os outros meses, </w:t>
      </w:r>
      <w:r>
        <w:rPr>
          <w:rFonts w:ascii="Times New Roman" w:eastAsia="Times New Roman" w:hAnsi="Times New Roman" w:cs="Times New Roman"/>
          <w:sz w:val="24"/>
          <w:szCs w:val="24"/>
        </w:rPr>
        <w:t xml:space="preserve">foi aplicada apenas uma quantidade. </w:t>
      </w:r>
    </w:p>
    <w:p w14:paraId="54D6DCC1"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51DFCD9A" w14:textId="77777777" w:rsidR="00890685" w:rsidRDefault="007377CF">
      <w:pP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RESULTADOS</w:t>
      </w:r>
    </w:p>
    <w:p w14:paraId="11DF5F98" w14:textId="77777777" w:rsidR="00890685" w:rsidRDefault="00890685">
      <w:pPr>
        <w:widowControl w:val="0"/>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rPr>
      </w:pPr>
    </w:p>
    <w:p w14:paraId="41630B1B"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Houve redução de 12,4% nos indicadores de criminalidade na área de aplicação do Método SIGA (Tabela 5), enquanto fora da área de aplicação do Método houve aumento de 4,4%. Inicialmente esses valores porcent</w:t>
      </w:r>
      <w:r>
        <w:rPr>
          <w:rFonts w:ascii="Times New Roman" w:eastAsia="Times New Roman" w:hAnsi="Times New Roman" w:cs="Times New Roman"/>
          <w:sz w:val="24"/>
          <w:szCs w:val="24"/>
        </w:rPr>
        <w:t>uais podem não impressionar muito, mas considerando-se o período da pesquisa, o somatório de homicídios, roubos de veículos, roubos a pedestres, roubos a estabelecimentos comerciais, roubos a transportes coletivos, furtos de veículos e roubos a residências</w:t>
      </w:r>
      <w:r>
        <w:rPr>
          <w:rFonts w:ascii="Times New Roman" w:eastAsia="Times New Roman" w:hAnsi="Times New Roman" w:cs="Times New Roman"/>
          <w:sz w:val="24"/>
          <w:szCs w:val="24"/>
        </w:rPr>
        <w:t xml:space="preserve">, consumados em Porto Alegre (RS), totalizou 25.802 fatos. Diante desse quantitativo, a importância fica evidente. A pesquisa indicou que entre a área da aplicação do Método SIGA e as demais houve uma diferença de 16% na ocorrência de delitos. </w:t>
      </w:r>
    </w:p>
    <w:p w14:paraId="0FADF031"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período </w:t>
      </w:r>
      <w:r>
        <w:rPr>
          <w:rFonts w:ascii="Times New Roman" w:eastAsia="Times New Roman" w:hAnsi="Times New Roman" w:cs="Times New Roman"/>
          <w:sz w:val="24"/>
          <w:szCs w:val="24"/>
        </w:rPr>
        <w:t>da aplicação do Método SIGA, somente nos meses de julho e dezembro registraram-se aumento dos indicadores (Tabela 5). Em julho, houve a implantação da Operação Avante Centro, na área do 9º BPM de Porto Alegre (RS), com intensa saturação de efetivo, reduzin</w:t>
      </w:r>
      <w:r>
        <w:rPr>
          <w:rFonts w:ascii="Times New Roman" w:eastAsia="Times New Roman" w:hAnsi="Times New Roman" w:cs="Times New Roman"/>
          <w:sz w:val="24"/>
          <w:szCs w:val="24"/>
        </w:rPr>
        <w:t>do o efetivo que estava executando a metodologia na área do 20º BPM. Interessante que naquele mês elevaram-se muitos dos indicadores em todos os batalhões do CPC. Inicialmente, isso poderia sugerir o efeito migratório dos delitos, mas como até na área do 9</w:t>
      </w:r>
      <w:r>
        <w:rPr>
          <w:rFonts w:ascii="Times New Roman" w:eastAsia="Times New Roman" w:hAnsi="Times New Roman" w:cs="Times New Roman"/>
          <w:sz w:val="24"/>
          <w:szCs w:val="24"/>
        </w:rPr>
        <w:t xml:space="preserve">º BPM houve aumento de delitos, entende-se que a hipótese não se confirma. </w:t>
      </w:r>
    </w:p>
    <w:p w14:paraId="1EE43210"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tocante a dezembro, verificou-se crescimento de 22,2%, conforme a Tabela 5, fato comum que compõe a sazonalidade do indicador. A análise da primeira quinzena de dezembro indica </w:t>
      </w:r>
      <w:r>
        <w:rPr>
          <w:rFonts w:ascii="Times New Roman" w:eastAsia="Times New Roman" w:hAnsi="Times New Roman" w:cs="Times New Roman"/>
          <w:sz w:val="24"/>
          <w:szCs w:val="24"/>
        </w:rPr>
        <w:t>elevação de 3,35% em relação à primeira quinzena de novembro. Já a segunda quinzena de dezembro exibe aumento de 46,6% em relação à segunda quinzena de novembro. Comparando as duas quinzenas de dezembro, verifica-se um acréscimo de 20%, aproximadamente, no</w:t>
      </w:r>
      <w:r>
        <w:rPr>
          <w:rFonts w:ascii="Times New Roman" w:eastAsia="Times New Roman" w:hAnsi="Times New Roman" w:cs="Times New Roman"/>
          <w:sz w:val="24"/>
          <w:szCs w:val="24"/>
        </w:rPr>
        <w:t xml:space="preserve"> segundo período. A hipótese de aumento dos indicadores na segunda quinzena de dezembro está associada ao emprego do efetivo da Cia Especial, efetivo que executava a metodologia </w:t>
      </w:r>
      <w:r>
        <w:rPr>
          <w:rFonts w:ascii="Times New Roman" w:eastAsia="Times New Roman" w:hAnsi="Times New Roman" w:cs="Times New Roman"/>
          <w:sz w:val="24"/>
          <w:szCs w:val="24"/>
        </w:rPr>
        <w:lastRenderedPageBreak/>
        <w:t>durante as manifestações sociais na Assembleia Legislativa, ficando indisponív</w:t>
      </w:r>
      <w:r>
        <w:rPr>
          <w:rFonts w:ascii="Times New Roman" w:eastAsia="Times New Roman" w:hAnsi="Times New Roman" w:cs="Times New Roman"/>
          <w:sz w:val="24"/>
          <w:szCs w:val="24"/>
        </w:rPr>
        <w:t>el para a aplicação do Método SIGA de 16 a 23 de dezembro. Os delitos que ocorreram exatamente nesse período corresponderam a 30,1% dos registros de dezembro, confirmando a hipótese de que o afastamento do cumprimento do Método acarreta aumento nos indicad</w:t>
      </w:r>
      <w:r>
        <w:rPr>
          <w:rFonts w:ascii="Times New Roman" w:eastAsia="Times New Roman" w:hAnsi="Times New Roman" w:cs="Times New Roman"/>
          <w:sz w:val="24"/>
          <w:szCs w:val="24"/>
        </w:rPr>
        <w:t>ores de criminalidade.</w:t>
      </w:r>
    </w:p>
    <w:p w14:paraId="3361545F" w14:textId="77777777" w:rsidR="00890685" w:rsidRDefault="007377CF">
      <w:pPr>
        <w:spacing w:after="0" w:line="360" w:lineRule="auto"/>
        <w:ind w:left="0" w:hanging="2"/>
        <w:jc w:val="both"/>
        <w:rPr>
          <w:rFonts w:ascii="Times New Roman" w:eastAsia="Times New Roman" w:hAnsi="Times New Roman" w:cs="Times New Roman"/>
          <w:sz w:val="24"/>
          <w:szCs w:val="24"/>
        </w:rPr>
        <w:sectPr w:rsidR="00890685">
          <w:headerReference w:type="default" r:id="rId18"/>
          <w:headerReference w:type="first" r:id="rId19"/>
          <w:pgSz w:w="11906" w:h="16838"/>
          <w:pgMar w:top="1701" w:right="1134" w:bottom="1134" w:left="1701" w:header="1134" w:footer="709" w:gutter="0"/>
          <w:pgNumType w:start="1"/>
          <w:cols w:space="720"/>
          <w:titlePg/>
        </w:sectPr>
      </w:pPr>
      <w:r>
        <w:rPr>
          <w:rFonts w:ascii="Times New Roman" w:eastAsia="Times New Roman" w:hAnsi="Times New Roman" w:cs="Times New Roman"/>
          <w:sz w:val="24"/>
          <w:szCs w:val="24"/>
        </w:rPr>
        <w:t xml:space="preserve">No tocante ao objetivo de medir o impacto da aplicação do Método SIGA nos indicadores de criminalidade, verifica-se que entre a área da aplicação do Método e fora dela houve uma diferença de 16% nos indicadores de criminalidade. </w:t>
      </w:r>
    </w:p>
    <w:p w14:paraId="37EEA212" w14:textId="77777777" w:rsidR="00890685" w:rsidRDefault="007377CF">
      <w:pPr>
        <w:tabs>
          <w:tab w:val="left" w:pos="0"/>
          <w:tab w:val="left" w:pos="851"/>
          <w:tab w:val="left" w:pos="1702"/>
          <w:tab w:val="left" w:pos="2553"/>
          <w:tab w:val="left" w:pos="3403"/>
          <w:tab w:val="left" w:pos="4254"/>
          <w:tab w:val="left" w:pos="5105"/>
          <w:tab w:val="left" w:pos="5956"/>
          <w:tab w:val="left" w:pos="6807"/>
          <w:tab w:val="left" w:pos="7657"/>
          <w:tab w:val="left" w:pos="8508"/>
          <w:tab w:val="left" w:pos="9359"/>
        </w:tabs>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Tabela 5 – Variação absolu</w:t>
      </w:r>
      <w:r>
        <w:rPr>
          <w:rFonts w:ascii="Times New Roman" w:eastAsia="Times New Roman" w:hAnsi="Times New Roman" w:cs="Times New Roman"/>
          <w:sz w:val="24"/>
          <w:szCs w:val="24"/>
        </w:rPr>
        <w:t>ta e porcentual dos delitos prioritários do Avante, segundo local de ocorrência dentro ou fora das áreas do Método SIGA. 20º BPM de Porto Alegre (RS), 2016</w:t>
      </w:r>
    </w:p>
    <w:tbl>
      <w:tblPr>
        <w:tblStyle w:val="a5"/>
        <w:tblW w:w="14295" w:type="dxa"/>
        <w:tblInd w:w="0" w:type="dxa"/>
        <w:tblLayout w:type="fixed"/>
        <w:tblLook w:val="0000" w:firstRow="0" w:lastRow="0" w:firstColumn="0" w:lastColumn="0" w:noHBand="0" w:noVBand="0"/>
      </w:tblPr>
      <w:tblGrid>
        <w:gridCol w:w="851"/>
        <w:gridCol w:w="1066"/>
        <w:gridCol w:w="530"/>
        <w:gridCol w:w="735"/>
        <w:gridCol w:w="548"/>
        <w:gridCol w:w="609"/>
        <w:gridCol w:w="645"/>
        <w:gridCol w:w="707"/>
        <w:gridCol w:w="546"/>
        <w:gridCol w:w="707"/>
        <w:gridCol w:w="547"/>
        <w:gridCol w:w="707"/>
        <w:gridCol w:w="547"/>
        <w:gridCol w:w="707"/>
        <w:gridCol w:w="547"/>
        <w:gridCol w:w="806"/>
        <w:gridCol w:w="546"/>
        <w:gridCol w:w="707"/>
        <w:gridCol w:w="825"/>
        <w:gridCol w:w="675"/>
        <w:gridCol w:w="737"/>
      </w:tblGrid>
      <w:tr w:rsidR="00890685" w14:paraId="7EFF25E1" w14:textId="77777777">
        <w:trPr>
          <w:trHeight w:val="300"/>
        </w:trPr>
        <w:tc>
          <w:tcPr>
            <w:tcW w:w="1917" w:type="dxa"/>
            <w:gridSpan w:val="2"/>
            <w:vMerge w:val="restart"/>
            <w:tcBorders>
              <w:top w:val="single" w:sz="4" w:space="0" w:color="000000"/>
              <w:left w:val="nil"/>
              <w:bottom w:val="nil"/>
              <w:right w:val="nil"/>
            </w:tcBorders>
            <w:vAlign w:val="center"/>
          </w:tcPr>
          <w:p w14:paraId="58CC530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Mês</w:t>
            </w:r>
          </w:p>
        </w:tc>
        <w:tc>
          <w:tcPr>
            <w:tcW w:w="1265" w:type="dxa"/>
            <w:gridSpan w:val="2"/>
            <w:tcBorders>
              <w:top w:val="single" w:sz="4" w:space="0" w:color="000000"/>
              <w:left w:val="nil"/>
              <w:bottom w:val="nil"/>
              <w:right w:val="nil"/>
            </w:tcBorders>
          </w:tcPr>
          <w:p w14:paraId="319ACA4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 Est. Com.</w:t>
            </w:r>
          </w:p>
        </w:tc>
        <w:tc>
          <w:tcPr>
            <w:tcW w:w="1157" w:type="dxa"/>
            <w:gridSpan w:val="2"/>
            <w:tcBorders>
              <w:top w:val="single" w:sz="4" w:space="0" w:color="000000"/>
              <w:left w:val="nil"/>
              <w:bottom w:val="nil"/>
              <w:right w:val="nil"/>
            </w:tcBorders>
          </w:tcPr>
          <w:p w14:paraId="1A4ED43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 Pedestre</w:t>
            </w:r>
          </w:p>
        </w:tc>
        <w:tc>
          <w:tcPr>
            <w:tcW w:w="1352" w:type="dxa"/>
            <w:gridSpan w:val="2"/>
            <w:tcBorders>
              <w:top w:val="single" w:sz="4" w:space="0" w:color="000000"/>
              <w:left w:val="nil"/>
              <w:bottom w:val="nil"/>
              <w:right w:val="nil"/>
            </w:tcBorders>
          </w:tcPr>
          <w:p w14:paraId="5D312F2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 P. Comb.</w:t>
            </w:r>
          </w:p>
        </w:tc>
        <w:tc>
          <w:tcPr>
            <w:tcW w:w="1253" w:type="dxa"/>
            <w:gridSpan w:val="2"/>
            <w:tcBorders>
              <w:top w:val="single" w:sz="4" w:space="0" w:color="000000"/>
              <w:left w:val="nil"/>
              <w:bottom w:val="nil"/>
              <w:right w:val="nil"/>
            </w:tcBorders>
          </w:tcPr>
          <w:p w14:paraId="42EBDDB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 T. Col.</w:t>
            </w:r>
          </w:p>
        </w:tc>
        <w:tc>
          <w:tcPr>
            <w:tcW w:w="1254" w:type="dxa"/>
            <w:gridSpan w:val="2"/>
            <w:tcBorders>
              <w:top w:val="single" w:sz="4" w:space="0" w:color="000000"/>
              <w:left w:val="nil"/>
              <w:bottom w:val="nil"/>
              <w:right w:val="nil"/>
            </w:tcBorders>
          </w:tcPr>
          <w:p w14:paraId="6DA48AF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 Veículo</w:t>
            </w:r>
          </w:p>
        </w:tc>
        <w:tc>
          <w:tcPr>
            <w:tcW w:w="1254" w:type="dxa"/>
            <w:gridSpan w:val="2"/>
            <w:tcBorders>
              <w:top w:val="single" w:sz="4" w:space="0" w:color="000000"/>
              <w:left w:val="nil"/>
              <w:bottom w:val="nil"/>
              <w:right w:val="nil"/>
            </w:tcBorders>
          </w:tcPr>
          <w:p w14:paraId="5C732FD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Hom. Dol.</w:t>
            </w:r>
          </w:p>
        </w:tc>
        <w:tc>
          <w:tcPr>
            <w:tcW w:w="1353" w:type="dxa"/>
            <w:gridSpan w:val="2"/>
            <w:tcBorders>
              <w:top w:val="single" w:sz="4" w:space="0" w:color="000000"/>
              <w:left w:val="nil"/>
              <w:bottom w:val="nil"/>
              <w:right w:val="nil"/>
            </w:tcBorders>
          </w:tcPr>
          <w:p w14:paraId="4A003C4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 Veículo</w:t>
            </w:r>
          </w:p>
        </w:tc>
        <w:tc>
          <w:tcPr>
            <w:tcW w:w="1253" w:type="dxa"/>
            <w:gridSpan w:val="2"/>
            <w:tcBorders>
              <w:top w:val="single" w:sz="4" w:space="0" w:color="000000"/>
              <w:left w:val="nil"/>
              <w:bottom w:val="nil"/>
              <w:right w:val="nil"/>
            </w:tcBorders>
          </w:tcPr>
          <w:p w14:paraId="0615477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 Res.</w:t>
            </w:r>
          </w:p>
        </w:tc>
        <w:tc>
          <w:tcPr>
            <w:tcW w:w="1500" w:type="dxa"/>
            <w:gridSpan w:val="2"/>
            <w:tcBorders>
              <w:top w:val="single" w:sz="4" w:space="0" w:color="000000"/>
              <w:left w:val="nil"/>
              <w:bottom w:val="nil"/>
              <w:right w:val="nil"/>
            </w:tcBorders>
          </w:tcPr>
          <w:p w14:paraId="7963414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Total</w:t>
            </w:r>
          </w:p>
        </w:tc>
        <w:tc>
          <w:tcPr>
            <w:tcW w:w="737" w:type="dxa"/>
            <w:tcBorders>
              <w:top w:val="single" w:sz="4" w:space="0" w:color="000000"/>
              <w:left w:val="nil"/>
              <w:bottom w:val="nil"/>
              <w:right w:val="nil"/>
            </w:tcBorders>
          </w:tcPr>
          <w:p w14:paraId="6FCBF83D" w14:textId="77777777" w:rsidR="00890685" w:rsidRDefault="007377CF">
            <w:pPr>
              <w:spacing w:after="0" w:line="36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Média%</w:t>
            </w:r>
          </w:p>
        </w:tc>
      </w:tr>
      <w:tr w:rsidR="00890685" w14:paraId="77D0EC26" w14:textId="77777777">
        <w:trPr>
          <w:trHeight w:val="105"/>
        </w:trPr>
        <w:tc>
          <w:tcPr>
            <w:tcW w:w="1917" w:type="dxa"/>
            <w:gridSpan w:val="2"/>
            <w:vMerge/>
            <w:tcBorders>
              <w:top w:val="single" w:sz="4" w:space="0" w:color="000000"/>
              <w:left w:val="nil"/>
              <w:bottom w:val="nil"/>
              <w:right w:val="nil"/>
            </w:tcBorders>
            <w:vAlign w:val="center"/>
          </w:tcPr>
          <w:p w14:paraId="1D5D3455"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530" w:type="dxa"/>
            <w:tcBorders>
              <w:top w:val="nil"/>
              <w:left w:val="nil"/>
              <w:bottom w:val="single" w:sz="4" w:space="0" w:color="000000"/>
              <w:right w:val="nil"/>
            </w:tcBorders>
          </w:tcPr>
          <w:p w14:paraId="1BAD63A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Nº</w:t>
            </w:r>
          </w:p>
        </w:tc>
        <w:tc>
          <w:tcPr>
            <w:tcW w:w="735" w:type="dxa"/>
            <w:tcBorders>
              <w:top w:val="nil"/>
              <w:left w:val="nil"/>
              <w:bottom w:val="single" w:sz="4" w:space="0" w:color="000000"/>
              <w:right w:val="nil"/>
            </w:tcBorders>
          </w:tcPr>
          <w:p w14:paraId="65D45E59"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sz w:val="18"/>
                <w:szCs w:val="18"/>
              </w:rPr>
            </w:pPr>
          </w:p>
          <w:tbl>
            <w:tblPr>
              <w:tblStyle w:val="a6"/>
              <w:tblW w:w="580" w:type="dxa"/>
              <w:tblInd w:w="0" w:type="dxa"/>
              <w:tblLayout w:type="fixed"/>
              <w:tblLook w:val="0000" w:firstRow="0" w:lastRow="0" w:firstColumn="0" w:lastColumn="0" w:noHBand="0" w:noVBand="0"/>
            </w:tblPr>
            <w:tblGrid>
              <w:gridCol w:w="580"/>
            </w:tblGrid>
            <w:tr w:rsidR="00890685" w14:paraId="3647E2BE" w14:textId="77777777">
              <w:trPr>
                <w:trHeight w:val="300"/>
              </w:trPr>
              <w:tc>
                <w:tcPr>
                  <w:tcW w:w="580" w:type="dxa"/>
                  <w:tcBorders>
                    <w:top w:val="nil"/>
                    <w:left w:val="nil"/>
                    <w:bottom w:val="nil"/>
                    <w:right w:val="nil"/>
                  </w:tcBorders>
                </w:tcPr>
                <w:p w14:paraId="1F345905" w14:textId="77777777" w:rsidR="00890685" w:rsidRDefault="007377CF">
                  <w:pPr>
                    <w:spacing w:after="0" w:line="36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Δ %</w:t>
                  </w:r>
                </w:p>
              </w:tc>
            </w:tr>
          </w:tbl>
          <w:p w14:paraId="7ED26943" w14:textId="77777777" w:rsidR="00890685" w:rsidRDefault="00890685">
            <w:pPr>
              <w:spacing w:after="0" w:line="360" w:lineRule="auto"/>
              <w:ind w:left="0" w:hanging="2"/>
              <w:rPr>
                <w:rFonts w:ascii="Times New Roman" w:eastAsia="Times New Roman" w:hAnsi="Times New Roman" w:cs="Times New Roman"/>
                <w:color w:val="000000"/>
              </w:rPr>
            </w:pPr>
          </w:p>
        </w:tc>
        <w:tc>
          <w:tcPr>
            <w:tcW w:w="548" w:type="dxa"/>
            <w:tcBorders>
              <w:top w:val="nil"/>
              <w:left w:val="nil"/>
              <w:bottom w:val="single" w:sz="4" w:space="0" w:color="000000"/>
              <w:right w:val="nil"/>
            </w:tcBorders>
          </w:tcPr>
          <w:p w14:paraId="691D322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Nº</w:t>
            </w:r>
          </w:p>
        </w:tc>
        <w:tc>
          <w:tcPr>
            <w:tcW w:w="609" w:type="dxa"/>
            <w:tcBorders>
              <w:top w:val="nil"/>
              <w:left w:val="nil"/>
              <w:bottom w:val="single" w:sz="4" w:space="0" w:color="000000"/>
              <w:right w:val="nil"/>
            </w:tcBorders>
          </w:tcPr>
          <w:p w14:paraId="201A54CB"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7"/>
              <w:tblW w:w="480" w:type="dxa"/>
              <w:tblInd w:w="0" w:type="dxa"/>
              <w:tblLayout w:type="fixed"/>
              <w:tblLook w:val="0000" w:firstRow="0" w:lastRow="0" w:firstColumn="0" w:lastColumn="0" w:noHBand="0" w:noVBand="0"/>
            </w:tblPr>
            <w:tblGrid>
              <w:gridCol w:w="480"/>
            </w:tblGrid>
            <w:tr w:rsidR="00890685" w14:paraId="34708C32" w14:textId="77777777">
              <w:trPr>
                <w:trHeight w:val="300"/>
              </w:trPr>
              <w:tc>
                <w:tcPr>
                  <w:tcW w:w="480" w:type="dxa"/>
                  <w:tcBorders>
                    <w:top w:val="nil"/>
                    <w:left w:val="nil"/>
                    <w:bottom w:val="nil"/>
                    <w:right w:val="nil"/>
                  </w:tcBorders>
                </w:tcPr>
                <w:p w14:paraId="2D33B9E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Δ %</w:t>
                  </w:r>
                </w:p>
              </w:tc>
            </w:tr>
          </w:tbl>
          <w:p w14:paraId="5CBF1E7F" w14:textId="77777777" w:rsidR="00890685" w:rsidRDefault="00890685">
            <w:pPr>
              <w:spacing w:after="0" w:line="360" w:lineRule="auto"/>
              <w:ind w:left="0" w:hanging="2"/>
              <w:rPr>
                <w:rFonts w:ascii="Times New Roman" w:eastAsia="Times New Roman" w:hAnsi="Times New Roman" w:cs="Times New Roman"/>
                <w:color w:val="000000"/>
              </w:rPr>
            </w:pPr>
          </w:p>
        </w:tc>
        <w:tc>
          <w:tcPr>
            <w:tcW w:w="645" w:type="dxa"/>
            <w:tcBorders>
              <w:top w:val="nil"/>
              <w:left w:val="nil"/>
              <w:bottom w:val="single" w:sz="4" w:space="0" w:color="000000"/>
              <w:right w:val="nil"/>
            </w:tcBorders>
          </w:tcPr>
          <w:p w14:paraId="2B01E12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Nº</w:t>
            </w:r>
          </w:p>
        </w:tc>
        <w:tc>
          <w:tcPr>
            <w:tcW w:w="707" w:type="dxa"/>
            <w:tcBorders>
              <w:top w:val="nil"/>
              <w:left w:val="nil"/>
              <w:bottom w:val="single" w:sz="4" w:space="0" w:color="000000"/>
              <w:right w:val="nil"/>
            </w:tcBorders>
          </w:tcPr>
          <w:p w14:paraId="0227680B"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8"/>
              <w:tblW w:w="580" w:type="dxa"/>
              <w:tblInd w:w="0" w:type="dxa"/>
              <w:tblLayout w:type="fixed"/>
              <w:tblLook w:val="0000" w:firstRow="0" w:lastRow="0" w:firstColumn="0" w:lastColumn="0" w:noHBand="0" w:noVBand="0"/>
            </w:tblPr>
            <w:tblGrid>
              <w:gridCol w:w="580"/>
            </w:tblGrid>
            <w:tr w:rsidR="00890685" w14:paraId="70A8B79D" w14:textId="77777777">
              <w:trPr>
                <w:trHeight w:val="300"/>
              </w:trPr>
              <w:tc>
                <w:tcPr>
                  <w:tcW w:w="580" w:type="dxa"/>
                  <w:tcBorders>
                    <w:top w:val="nil"/>
                    <w:left w:val="nil"/>
                    <w:bottom w:val="nil"/>
                    <w:right w:val="nil"/>
                  </w:tcBorders>
                </w:tcPr>
                <w:p w14:paraId="3CCF1D6D" w14:textId="77777777" w:rsidR="00890685" w:rsidRDefault="007377CF">
                  <w:pPr>
                    <w:spacing w:after="0" w:line="36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Δ %</w:t>
                  </w:r>
                </w:p>
              </w:tc>
            </w:tr>
          </w:tbl>
          <w:p w14:paraId="1398EACA" w14:textId="77777777" w:rsidR="00890685" w:rsidRDefault="00890685">
            <w:pPr>
              <w:spacing w:after="0" w:line="360" w:lineRule="auto"/>
              <w:ind w:left="0" w:hanging="2"/>
              <w:rPr>
                <w:rFonts w:ascii="Times New Roman" w:eastAsia="Times New Roman" w:hAnsi="Times New Roman" w:cs="Times New Roman"/>
                <w:color w:val="000000"/>
              </w:rPr>
            </w:pPr>
          </w:p>
        </w:tc>
        <w:tc>
          <w:tcPr>
            <w:tcW w:w="546" w:type="dxa"/>
            <w:tcBorders>
              <w:top w:val="nil"/>
              <w:left w:val="nil"/>
              <w:bottom w:val="single" w:sz="4" w:space="0" w:color="000000"/>
              <w:right w:val="nil"/>
            </w:tcBorders>
          </w:tcPr>
          <w:p w14:paraId="6C73F87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Nº</w:t>
            </w:r>
          </w:p>
        </w:tc>
        <w:tc>
          <w:tcPr>
            <w:tcW w:w="707" w:type="dxa"/>
            <w:tcBorders>
              <w:top w:val="nil"/>
              <w:left w:val="nil"/>
              <w:bottom w:val="single" w:sz="4" w:space="0" w:color="000000"/>
              <w:right w:val="nil"/>
            </w:tcBorders>
          </w:tcPr>
          <w:p w14:paraId="380F9FBC"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9"/>
              <w:tblW w:w="580" w:type="dxa"/>
              <w:tblInd w:w="0" w:type="dxa"/>
              <w:tblLayout w:type="fixed"/>
              <w:tblLook w:val="0000" w:firstRow="0" w:lastRow="0" w:firstColumn="0" w:lastColumn="0" w:noHBand="0" w:noVBand="0"/>
            </w:tblPr>
            <w:tblGrid>
              <w:gridCol w:w="580"/>
            </w:tblGrid>
            <w:tr w:rsidR="00890685" w14:paraId="3A3CBB27" w14:textId="77777777">
              <w:trPr>
                <w:trHeight w:val="300"/>
              </w:trPr>
              <w:tc>
                <w:tcPr>
                  <w:tcW w:w="580" w:type="dxa"/>
                  <w:tcBorders>
                    <w:top w:val="nil"/>
                    <w:left w:val="nil"/>
                    <w:bottom w:val="nil"/>
                    <w:right w:val="nil"/>
                  </w:tcBorders>
                </w:tcPr>
                <w:p w14:paraId="4A6FB342" w14:textId="77777777" w:rsidR="00890685" w:rsidRDefault="007377CF">
                  <w:pPr>
                    <w:spacing w:after="0" w:line="36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Δ %</w:t>
                  </w:r>
                </w:p>
              </w:tc>
            </w:tr>
          </w:tbl>
          <w:p w14:paraId="46E48848" w14:textId="77777777" w:rsidR="00890685" w:rsidRDefault="00890685">
            <w:pPr>
              <w:spacing w:after="0" w:line="360" w:lineRule="auto"/>
              <w:ind w:left="0" w:hanging="2"/>
              <w:rPr>
                <w:rFonts w:ascii="Times New Roman" w:eastAsia="Times New Roman" w:hAnsi="Times New Roman" w:cs="Times New Roman"/>
                <w:color w:val="000000"/>
              </w:rPr>
            </w:pPr>
          </w:p>
        </w:tc>
        <w:tc>
          <w:tcPr>
            <w:tcW w:w="547" w:type="dxa"/>
            <w:tcBorders>
              <w:top w:val="nil"/>
              <w:left w:val="nil"/>
              <w:bottom w:val="single" w:sz="4" w:space="0" w:color="000000"/>
              <w:right w:val="nil"/>
            </w:tcBorders>
          </w:tcPr>
          <w:p w14:paraId="484D061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Nº</w:t>
            </w:r>
          </w:p>
        </w:tc>
        <w:tc>
          <w:tcPr>
            <w:tcW w:w="707" w:type="dxa"/>
            <w:tcBorders>
              <w:top w:val="nil"/>
              <w:left w:val="nil"/>
              <w:bottom w:val="single" w:sz="4" w:space="0" w:color="000000"/>
              <w:right w:val="nil"/>
            </w:tcBorders>
          </w:tcPr>
          <w:p w14:paraId="4DEEF186"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a"/>
              <w:tblW w:w="580" w:type="dxa"/>
              <w:tblInd w:w="0" w:type="dxa"/>
              <w:tblLayout w:type="fixed"/>
              <w:tblLook w:val="0000" w:firstRow="0" w:lastRow="0" w:firstColumn="0" w:lastColumn="0" w:noHBand="0" w:noVBand="0"/>
            </w:tblPr>
            <w:tblGrid>
              <w:gridCol w:w="580"/>
            </w:tblGrid>
            <w:tr w:rsidR="00890685" w14:paraId="43ADEF90" w14:textId="77777777">
              <w:trPr>
                <w:trHeight w:val="300"/>
              </w:trPr>
              <w:tc>
                <w:tcPr>
                  <w:tcW w:w="580" w:type="dxa"/>
                  <w:tcBorders>
                    <w:top w:val="nil"/>
                    <w:left w:val="nil"/>
                    <w:bottom w:val="nil"/>
                    <w:right w:val="nil"/>
                  </w:tcBorders>
                </w:tcPr>
                <w:p w14:paraId="62B48DB9" w14:textId="77777777" w:rsidR="00890685" w:rsidRDefault="007377CF">
                  <w:pPr>
                    <w:spacing w:after="0" w:line="36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Δ %</w:t>
                  </w:r>
                </w:p>
              </w:tc>
            </w:tr>
          </w:tbl>
          <w:p w14:paraId="02CC3CBC" w14:textId="77777777" w:rsidR="00890685" w:rsidRDefault="00890685">
            <w:pPr>
              <w:spacing w:after="0" w:line="360" w:lineRule="auto"/>
              <w:ind w:left="0" w:hanging="2"/>
              <w:rPr>
                <w:rFonts w:ascii="Times New Roman" w:eastAsia="Times New Roman" w:hAnsi="Times New Roman" w:cs="Times New Roman"/>
                <w:color w:val="000000"/>
              </w:rPr>
            </w:pPr>
          </w:p>
        </w:tc>
        <w:tc>
          <w:tcPr>
            <w:tcW w:w="547" w:type="dxa"/>
            <w:tcBorders>
              <w:top w:val="nil"/>
              <w:left w:val="nil"/>
              <w:bottom w:val="single" w:sz="4" w:space="0" w:color="000000"/>
              <w:right w:val="nil"/>
            </w:tcBorders>
          </w:tcPr>
          <w:p w14:paraId="7042AE7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Nº</w:t>
            </w:r>
          </w:p>
        </w:tc>
        <w:tc>
          <w:tcPr>
            <w:tcW w:w="707" w:type="dxa"/>
            <w:tcBorders>
              <w:top w:val="nil"/>
              <w:left w:val="nil"/>
              <w:bottom w:val="single" w:sz="4" w:space="0" w:color="000000"/>
              <w:right w:val="nil"/>
            </w:tcBorders>
          </w:tcPr>
          <w:p w14:paraId="492C17F3"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b"/>
              <w:tblW w:w="580" w:type="dxa"/>
              <w:tblInd w:w="0" w:type="dxa"/>
              <w:tblLayout w:type="fixed"/>
              <w:tblLook w:val="0000" w:firstRow="0" w:lastRow="0" w:firstColumn="0" w:lastColumn="0" w:noHBand="0" w:noVBand="0"/>
            </w:tblPr>
            <w:tblGrid>
              <w:gridCol w:w="580"/>
            </w:tblGrid>
            <w:tr w:rsidR="00890685" w14:paraId="740FE5EF" w14:textId="77777777">
              <w:trPr>
                <w:trHeight w:val="300"/>
              </w:trPr>
              <w:tc>
                <w:tcPr>
                  <w:tcW w:w="580" w:type="dxa"/>
                  <w:tcBorders>
                    <w:top w:val="nil"/>
                    <w:left w:val="nil"/>
                    <w:bottom w:val="nil"/>
                    <w:right w:val="nil"/>
                  </w:tcBorders>
                </w:tcPr>
                <w:p w14:paraId="3B9F947A" w14:textId="77777777" w:rsidR="00890685" w:rsidRDefault="007377CF">
                  <w:pPr>
                    <w:spacing w:after="0" w:line="36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Δ %</w:t>
                  </w:r>
                </w:p>
              </w:tc>
            </w:tr>
          </w:tbl>
          <w:p w14:paraId="20F4E4F5" w14:textId="77777777" w:rsidR="00890685" w:rsidRDefault="00890685">
            <w:pPr>
              <w:spacing w:after="0" w:line="360" w:lineRule="auto"/>
              <w:ind w:left="0" w:hanging="2"/>
              <w:rPr>
                <w:rFonts w:ascii="Times New Roman" w:eastAsia="Times New Roman" w:hAnsi="Times New Roman" w:cs="Times New Roman"/>
                <w:color w:val="000000"/>
              </w:rPr>
            </w:pPr>
          </w:p>
        </w:tc>
        <w:tc>
          <w:tcPr>
            <w:tcW w:w="547" w:type="dxa"/>
            <w:tcBorders>
              <w:top w:val="nil"/>
              <w:left w:val="nil"/>
              <w:bottom w:val="single" w:sz="4" w:space="0" w:color="000000"/>
              <w:right w:val="nil"/>
            </w:tcBorders>
          </w:tcPr>
          <w:p w14:paraId="6E004A7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Nº</w:t>
            </w:r>
          </w:p>
        </w:tc>
        <w:tc>
          <w:tcPr>
            <w:tcW w:w="806" w:type="dxa"/>
            <w:tcBorders>
              <w:top w:val="nil"/>
              <w:left w:val="nil"/>
              <w:bottom w:val="single" w:sz="4" w:space="0" w:color="000000"/>
              <w:right w:val="nil"/>
            </w:tcBorders>
          </w:tcPr>
          <w:p w14:paraId="1C35B1AA"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c"/>
              <w:tblW w:w="580" w:type="dxa"/>
              <w:tblInd w:w="0" w:type="dxa"/>
              <w:tblLayout w:type="fixed"/>
              <w:tblLook w:val="0000" w:firstRow="0" w:lastRow="0" w:firstColumn="0" w:lastColumn="0" w:noHBand="0" w:noVBand="0"/>
            </w:tblPr>
            <w:tblGrid>
              <w:gridCol w:w="580"/>
            </w:tblGrid>
            <w:tr w:rsidR="00890685" w14:paraId="00176C31" w14:textId="77777777">
              <w:trPr>
                <w:trHeight w:val="300"/>
              </w:trPr>
              <w:tc>
                <w:tcPr>
                  <w:tcW w:w="580" w:type="dxa"/>
                  <w:tcBorders>
                    <w:top w:val="nil"/>
                    <w:left w:val="nil"/>
                    <w:bottom w:val="nil"/>
                    <w:right w:val="nil"/>
                  </w:tcBorders>
                </w:tcPr>
                <w:p w14:paraId="52ED991A" w14:textId="77777777" w:rsidR="00890685" w:rsidRDefault="007377CF">
                  <w:pPr>
                    <w:spacing w:after="0" w:line="36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Δ %</w:t>
                  </w:r>
                </w:p>
              </w:tc>
            </w:tr>
          </w:tbl>
          <w:p w14:paraId="1D9E3CF0" w14:textId="77777777" w:rsidR="00890685" w:rsidRDefault="00890685">
            <w:pPr>
              <w:spacing w:after="0" w:line="360" w:lineRule="auto"/>
              <w:ind w:left="0" w:hanging="2"/>
              <w:rPr>
                <w:rFonts w:ascii="Times New Roman" w:eastAsia="Times New Roman" w:hAnsi="Times New Roman" w:cs="Times New Roman"/>
                <w:color w:val="000000"/>
              </w:rPr>
            </w:pPr>
          </w:p>
        </w:tc>
        <w:tc>
          <w:tcPr>
            <w:tcW w:w="546" w:type="dxa"/>
            <w:tcBorders>
              <w:top w:val="nil"/>
              <w:left w:val="nil"/>
              <w:bottom w:val="single" w:sz="4" w:space="0" w:color="000000"/>
              <w:right w:val="nil"/>
            </w:tcBorders>
          </w:tcPr>
          <w:p w14:paraId="5A94925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Nº</w:t>
            </w:r>
          </w:p>
        </w:tc>
        <w:tc>
          <w:tcPr>
            <w:tcW w:w="707" w:type="dxa"/>
            <w:tcBorders>
              <w:top w:val="nil"/>
              <w:left w:val="nil"/>
              <w:bottom w:val="single" w:sz="4" w:space="0" w:color="000000"/>
              <w:right w:val="nil"/>
            </w:tcBorders>
          </w:tcPr>
          <w:p w14:paraId="10BDE759"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d"/>
              <w:tblW w:w="580" w:type="dxa"/>
              <w:tblInd w:w="0" w:type="dxa"/>
              <w:tblLayout w:type="fixed"/>
              <w:tblLook w:val="0000" w:firstRow="0" w:lastRow="0" w:firstColumn="0" w:lastColumn="0" w:noHBand="0" w:noVBand="0"/>
            </w:tblPr>
            <w:tblGrid>
              <w:gridCol w:w="580"/>
            </w:tblGrid>
            <w:tr w:rsidR="00890685" w14:paraId="04F53FD9" w14:textId="77777777">
              <w:trPr>
                <w:trHeight w:val="300"/>
              </w:trPr>
              <w:tc>
                <w:tcPr>
                  <w:tcW w:w="580" w:type="dxa"/>
                  <w:tcBorders>
                    <w:top w:val="nil"/>
                    <w:left w:val="nil"/>
                    <w:bottom w:val="nil"/>
                    <w:right w:val="nil"/>
                  </w:tcBorders>
                </w:tcPr>
                <w:p w14:paraId="60610477" w14:textId="77777777" w:rsidR="00890685" w:rsidRDefault="007377CF">
                  <w:pPr>
                    <w:spacing w:after="0" w:line="36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Δ %</w:t>
                  </w:r>
                </w:p>
              </w:tc>
            </w:tr>
          </w:tbl>
          <w:p w14:paraId="4F9F098D" w14:textId="77777777" w:rsidR="00890685" w:rsidRDefault="00890685">
            <w:pPr>
              <w:spacing w:after="0" w:line="360" w:lineRule="auto"/>
              <w:ind w:left="0" w:hanging="2"/>
              <w:rPr>
                <w:rFonts w:ascii="Times New Roman" w:eastAsia="Times New Roman" w:hAnsi="Times New Roman" w:cs="Times New Roman"/>
                <w:color w:val="000000"/>
              </w:rPr>
            </w:pPr>
          </w:p>
        </w:tc>
        <w:tc>
          <w:tcPr>
            <w:tcW w:w="825" w:type="dxa"/>
            <w:tcBorders>
              <w:top w:val="nil"/>
              <w:left w:val="nil"/>
              <w:bottom w:val="single" w:sz="4" w:space="0" w:color="000000"/>
              <w:right w:val="nil"/>
            </w:tcBorders>
          </w:tcPr>
          <w:p w14:paraId="233E3606"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e"/>
              <w:tblW w:w="580" w:type="dxa"/>
              <w:tblInd w:w="0" w:type="dxa"/>
              <w:tblLayout w:type="fixed"/>
              <w:tblLook w:val="0000" w:firstRow="0" w:lastRow="0" w:firstColumn="0" w:lastColumn="0" w:noHBand="0" w:noVBand="0"/>
            </w:tblPr>
            <w:tblGrid>
              <w:gridCol w:w="580"/>
            </w:tblGrid>
            <w:tr w:rsidR="00890685" w14:paraId="5A153C16" w14:textId="77777777">
              <w:trPr>
                <w:trHeight w:val="300"/>
              </w:trPr>
              <w:tc>
                <w:tcPr>
                  <w:tcW w:w="580" w:type="dxa"/>
                  <w:tcBorders>
                    <w:top w:val="nil"/>
                    <w:left w:val="nil"/>
                    <w:bottom w:val="nil"/>
                    <w:right w:val="nil"/>
                  </w:tcBorders>
                </w:tcPr>
                <w:p w14:paraId="24AB48D1" w14:textId="77777777" w:rsidR="00890685" w:rsidRDefault="007377CF">
                  <w:pPr>
                    <w:spacing w:after="0" w:line="36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Nº</w:t>
                  </w:r>
                </w:p>
              </w:tc>
            </w:tr>
          </w:tbl>
          <w:p w14:paraId="7BAF00BD" w14:textId="77777777" w:rsidR="00890685" w:rsidRDefault="00890685">
            <w:pPr>
              <w:spacing w:after="0" w:line="360" w:lineRule="auto"/>
              <w:ind w:left="0" w:hanging="2"/>
              <w:rPr>
                <w:rFonts w:ascii="Times New Roman" w:eastAsia="Times New Roman" w:hAnsi="Times New Roman" w:cs="Times New Roman"/>
                <w:color w:val="000000"/>
              </w:rPr>
            </w:pPr>
          </w:p>
        </w:tc>
        <w:tc>
          <w:tcPr>
            <w:tcW w:w="675" w:type="dxa"/>
            <w:tcBorders>
              <w:top w:val="nil"/>
              <w:left w:val="nil"/>
              <w:bottom w:val="single" w:sz="4" w:space="0" w:color="000000"/>
              <w:right w:val="nil"/>
            </w:tcBorders>
          </w:tcPr>
          <w:p w14:paraId="03BC5052"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f"/>
              <w:tblW w:w="480" w:type="dxa"/>
              <w:tblInd w:w="0" w:type="dxa"/>
              <w:tblLayout w:type="fixed"/>
              <w:tblLook w:val="0000" w:firstRow="0" w:lastRow="0" w:firstColumn="0" w:lastColumn="0" w:noHBand="0" w:noVBand="0"/>
            </w:tblPr>
            <w:tblGrid>
              <w:gridCol w:w="480"/>
            </w:tblGrid>
            <w:tr w:rsidR="00890685" w14:paraId="4C6A94FB" w14:textId="77777777">
              <w:trPr>
                <w:trHeight w:val="300"/>
              </w:trPr>
              <w:tc>
                <w:tcPr>
                  <w:tcW w:w="480" w:type="dxa"/>
                  <w:tcBorders>
                    <w:top w:val="nil"/>
                    <w:left w:val="nil"/>
                    <w:bottom w:val="nil"/>
                    <w:right w:val="nil"/>
                  </w:tcBorders>
                </w:tcPr>
                <w:p w14:paraId="6A61FE6D" w14:textId="77777777" w:rsidR="00890685" w:rsidRDefault="007377CF">
                  <w:pPr>
                    <w:spacing w:after="0" w:line="36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Δ%</w:t>
                  </w:r>
                </w:p>
              </w:tc>
            </w:tr>
          </w:tbl>
          <w:p w14:paraId="2FE244EA" w14:textId="77777777" w:rsidR="00890685" w:rsidRDefault="00890685">
            <w:pPr>
              <w:spacing w:after="0" w:line="360" w:lineRule="auto"/>
              <w:ind w:left="0" w:hanging="2"/>
              <w:rPr>
                <w:rFonts w:ascii="Times New Roman" w:eastAsia="Times New Roman" w:hAnsi="Times New Roman" w:cs="Times New Roman"/>
                <w:color w:val="000000"/>
              </w:rPr>
            </w:pPr>
          </w:p>
        </w:tc>
        <w:tc>
          <w:tcPr>
            <w:tcW w:w="737" w:type="dxa"/>
            <w:tcBorders>
              <w:top w:val="nil"/>
              <w:left w:val="nil"/>
              <w:bottom w:val="single" w:sz="4" w:space="0" w:color="000000"/>
              <w:right w:val="nil"/>
            </w:tcBorders>
          </w:tcPr>
          <w:p w14:paraId="167A95C9" w14:textId="77777777" w:rsidR="00890685" w:rsidRDefault="00890685">
            <w:pPr>
              <w:spacing w:after="0" w:line="360" w:lineRule="auto"/>
              <w:ind w:left="0" w:hanging="2"/>
              <w:rPr>
                <w:rFonts w:ascii="Times New Roman" w:eastAsia="Times New Roman" w:hAnsi="Times New Roman" w:cs="Times New Roman"/>
                <w:color w:val="000000"/>
                <w:sz w:val="18"/>
                <w:szCs w:val="18"/>
              </w:rPr>
            </w:pPr>
          </w:p>
        </w:tc>
      </w:tr>
      <w:tr w:rsidR="00890685" w14:paraId="1C60459C" w14:textId="77777777">
        <w:trPr>
          <w:trHeight w:val="300"/>
        </w:trPr>
        <w:tc>
          <w:tcPr>
            <w:tcW w:w="851" w:type="dxa"/>
            <w:vMerge w:val="restart"/>
            <w:tcBorders>
              <w:top w:val="single" w:sz="4" w:space="0" w:color="000000"/>
              <w:left w:val="nil"/>
              <w:bottom w:val="nil"/>
              <w:right w:val="nil"/>
            </w:tcBorders>
            <w:vAlign w:val="center"/>
          </w:tcPr>
          <w:p w14:paraId="25006D7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Dentro</w:t>
            </w:r>
          </w:p>
        </w:tc>
        <w:tc>
          <w:tcPr>
            <w:tcW w:w="1066" w:type="dxa"/>
            <w:tcBorders>
              <w:top w:val="single" w:sz="4" w:space="0" w:color="000000"/>
              <w:left w:val="nil"/>
              <w:bottom w:val="nil"/>
              <w:right w:val="nil"/>
            </w:tcBorders>
          </w:tcPr>
          <w:p w14:paraId="1C74F54E"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Junho (*)</w:t>
            </w:r>
          </w:p>
        </w:tc>
        <w:tc>
          <w:tcPr>
            <w:tcW w:w="530" w:type="dxa"/>
            <w:tcBorders>
              <w:top w:val="single" w:sz="4" w:space="0" w:color="000000"/>
              <w:left w:val="nil"/>
              <w:bottom w:val="nil"/>
              <w:right w:val="nil"/>
            </w:tcBorders>
          </w:tcPr>
          <w:p w14:paraId="4DF3813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35" w:type="dxa"/>
            <w:tcBorders>
              <w:top w:val="single" w:sz="4" w:space="0" w:color="000000"/>
              <w:left w:val="nil"/>
              <w:bottom w:val="nil"/>
              <w:right w:val="nil"/>
            </w:tcBorders>
          </w:tcPr>
          <w:p w14:paraId="11B0C03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-33,3</w:t>
            </w:r>
          </w:p>
        </w:tc>
        <w:tc>
          <w:tcPr>
            <w:tcW w:w="548" w:type="dxa"/>
            <w:tcBorders>
              <w:top w:val="single" w:sz="4" w:space="0" w:color="000000"/>
              <w:left w:val="nil"/>
              <w:bottom w:val="nil"/>
              <w:right w:val="nil"/>
            </w:tcBorders>
          </w:tcPr>
          <w:p w14:paraId="44CB08B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-21,0</w:t>
            </w:r>
          </w:p>
        </w:tc>
        <w:tc>
          <w:tcPr>
            <w:tcW w:w="609" w:type="dxa"/>
            <w:tcBorders>
              <w:top w:val="single" w:sz="4" w:space="0" w:color="000000"/>
              <w:left w:val="nil"/>
              <w:bottom w:val="nil"/>
              <w:right w:val="nil"/>
            </w:tcBorders>
          </w:tcPr>
          <w:p w14:paraId="3C1B708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-39,6</w:t>
            </w:r>
          </w:p>
        </w:tc>
        <w:tc>
          <w:tcPr>
            <w:tcW w:w="645" w:type="dxa"/>
            <w:tcBorders>
              <w:top w:val="single" w:sz="4" w:space="0" w:color="000000"/>
              <w:left w:val="nil"/>
              <w:bottom w:val="nil"/>
              <w:right w:val="nil"/>
            </w:tcBorders>
          </w:tcPr>
          <w:p w14:paraId="03B8255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single" w:sz="4" w:space="0" w:color="000000"/>
              <w:left w:val="nil"/>
              <w:bottom w:val="nil"/>
              <w:right w:val="nil"/>
            </w:tcBorders>
          </w:tcPr>
          <w:p w14:paraId="4A7E171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6" w:type="dxa"/>
            <w:tcBorders>
              <w:top w:val="single" w:sz="4" w:space="0" w:color="000000"/>
              <w:left w:val="nil"/>
              <w:bottom w:val="nil"/>
              <w:right w:val="nil"/>
            </w:tcBorders>
          </w:tcPr>
          <w:p w14:paraId="62495B1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7" w:type="dxa"/>
            <w:tcBorders>
              <w:top w:val="single" w:sz="4" w:space="0" w:color="000000"/>
              <w:left w:val="nil"/>
              <w:bottom w:val="nil"/>
              <w:right w:val="nil"/>
            </w:tcBorders>
          </w:tcPr>
          <w:p w14:paraId="3338A45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-66,7</w:t>
            </w:r>
          </w:p>
        </w:tc>
        <w:tc>
          <w:tcPr>
            <w:tcW w:w="547" w:type="dxa"/>
            <w:tcBorders>
              <w:top w:val="single" w:sz="4" w:space="0" w:color="000000"/>
              <w:left w:val="nil"/>
              <w:bottom w:val="nil"/>
              <w:right w:val="nil"/>
            </w:tcBorders>
          </w:tcPr>
          <w:p w14:paraId="1F04E09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-17,0</w:t>
            </w:r>
          </w:p>
        </w:tc>
        <w:tc>
          <w:tcPr>
            <w:tcW w:w="707" w:type="dxa"/>
            <w:tcBorders>
              <w:top w:val="single" w:sz="4" w:space="0" w:color="000000"/>
              <w:left w:val="nil"/>
              <w:bottom w:val="nil"/>
              <w:right w:val="nil"/>
            </w:tcBorders>
          </w:tcPr>
          <w:p w14:paraId="1929C66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-32,7</w:t>
            </w:r>
          </w:p>
        </w:tc>
        <w:tc>
          <w:tcPr>
            <w:tcW w:w="547" w:type="dxa"/>
            <w:tcBorders>
              <w:top w:val="single" w:sz="4" w:space="0" w:color="000000"/>
              <w:left w:val="nil"/>
              <w:bottom w:val="nil"/>
              <w:right w:val="nil"/>
            </w:tcBorders>
          </w:tcPr>
          <w:p w14:paraId="72ADD97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single" w:sz="4" w:space="0" w:color="000000"/>
              <w:left w:val="nil"/>
              <w:bottom w:val="nil"/>
              <w:right w:val="nil"/>
            </w:tcBorders>
          </w:tcPr>
          <w:p w14:paraId="127CF8A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c>
          <w:tcPr>
            <w:tcW w:w="547" w:type="dxa"/>
            <w:tcBorders>
              <w:top w:val="single" w:sz="4" w:space="0" w:color="000000"/>
              <w:left w:val="nil"/>
              <w:bottom w:val="nil"/>
              <w:right w:val="nil"/>
            </w:tcBorders>
          </w:tcPr>
          <w:p w14:paraId="5F5C2F0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806" w:type="dxa"/>
            <w:tcBorders>
              <w:top w:val="single" w:sz="4" w:space="0" w:color="000000"/>
              <w:left w:val="nil"/>
              <w:bottom w:val="nil"/>
              <w:right w:val="nil"/>
            </w:tcBorders>
          </w:tcPr>
          <w:p w14:paraId="6E8606B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13,3</w:t>
            </w:r>
          </w:p>
        </w:tc>
        <w:tc>
          <w:tcPr>
            <w:tcW w:w="546" w:type="dxa"/>
            <w:tcBorders>
              <w:top w:val="single" w:sz="4" w:space="0" w:color="000000"/>
              <w:left w:val="nil"/>
              <w:bottom w:val="nil"/>
              <w:right w:val="nil"/>
            </w:tcBorders>
          </w:tcPr>
          <w:p w14:paraId="26BDC55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single" w:sz="4" w:space="0" w:color="000000"/>
              <w:left w:val="nil"/>
              <w:bottom w:val="nil"/>
              <w:right w:val="nil"/>
            </w:tcBorders>
          </w:tcPr>
          <w:p w14:paraId="5948B9D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825" w:type="dxa"/>
            <w:tcBorders>
              <w:top w:val="single" w:sz="4" w:space="0" w:color="000000"/>
              <w:left w:val="nil"/>
              <w:bottom w:val="nil"/>
              <w:right w:val="nil"/>
            </w:tcBorders>
          </w:tcPr>
          <w:p w14:paraId="560DD354"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-41,0</w:t>
            </w:r>
          </w:p>
        </w:tc>
        <w:tc>
          <w:tcPr>
            <w:tcW w:w="675" w:type="dxa"/>
            <w:tcBorders>
              <w:top w:val="single" w:sz="4" w:space="0" w:color="000000"/>
              <w:left w:val="nil"/>
              <w:bottom w:val="nil"/>
              <w:right w:val="nil"/>
            </w:tcBorders>
          </w:tcPr>
          <w:p w14:paraId="6B712B22"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-32,0</w:t>
            </w:r>
          </w:p>
        </w:tc>
        <w:tc>
          <w:tcPr>
            <w:tcW w:w="737" w:type="dxa"/>
            <w:vMerge w:val="restart"/>
            <w:tcBorders>
              <w:top w:val="single" w:sz="4" w:space="0" w:color="000000"/>
              <w:left w:val="nil"/>
              <w:bottom w:val="nil"/>
              <w:right w:val="nil"/>
            </w:tcBorders>
            <w:vAlign w:val="center"/>
          </w:tcPr>
          <w:p w14:paraId="6F90AD96"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-12,4</w:t>
            </w:r>
          </w:p>
        </w:tc>
      </w:tr>
      <w:tr w:rsidR="00890685" w14:paraId="743DC271" w14:textId="77777777">
        <w:trPr>
          <w:trHeight w:val="300"/>
        </w:trPr>
        <w:tc>
          <w:tcPr>
            <w:tcW w:w="851" w:type="dxa"/>
            <w:vMerge/>
            <w:tcBorders>
              <w:top w:val="single" w:sz="4" w:space="0" w:color="000000"/>
              <w:left w:val="nil"/>
              <w:bottom w:val="nil"/>
              <w:right w:val="nil"/>
            </w:tcBorders>
            <w:vAlign w:val="center"/>
          </w:tcPr>
          <w:p w14:paraId="345B3DBA"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nil"/>
              <w:right w:val="nil"/>
            </w:tcBorders>
          </w:tcPr>
          <w:p w14:paraId="2B5BCA0F"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Julho</w:t>
            </w:r>
          </w:p>
        </w:tc>
        <w:tc>
          <w:tcPr>
            <w:tcW w:w="530" w:type="dxa"/>
            <w:tcBorders>
              <w:top w:val="nil"/>
              <w:left w:val="nil"/>
              <w:bottom w:val="nil"/>
              <w:right w:val="nil"/>
            </w:tcBorders>
          </w:tcPr>
          <w:p w14:paraId="7B6371D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35" w:type="dxa"/>
            <w:tcBorders>
              <w:top w:val="nil"/>
              <w:left w:val="nil"/>
              <w:bottom w:val="nil"/>
              <w:right w:val="nil"/>
            </w:tcBorders>
          </w:tcPr>
          <w:p w14:paraId="311367D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33,3</w:t>
            </w:r>
          </w:p>
        </w:tc>
        <w:tc>
          <w:tcPr>
            <w:tcW w:w="548" w:type="dxa"/>
            <w:tcBorders>
              <w:top w:val="nil"/>
              <w:left w:val="nil"/>
              <w:bottom w:val="nil"/>
              <w:right w:val="nil"/>
            </w:tcBorders>
          </w:tcPr>
          <w:p w14:paraId="5083DDC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w:t>
            </w:r>
          </w:p>
        </w:tc>
        <w:tc>
          <w:tcPr>
            <w:tcW w:w="609" w:type="dxa"/>
            <w:tcBorders>
              <w:top w:val="nil"/>
              <w:left w:val="nil"/>
              <w:bottom w:val="nil"/>
              <w:right w:val="nil"/>
            </w:tcBorders>
          </w:tcPr>
          <w:p w14:paraId="6DDEFA7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w:t>
            </w:r>
          </w:p>
        </w:tc>
        <w:tc>
          <w:tcPr>
            <w:tcW w:w="645" w:type="dxa"/>
            <w:tcBorders>
              <w:top w:val="nil"/>
              <w:left w:val="nil"/>
              <w:bottom w:val="nil"/>
              <w:right w:val="nil"/>
            </w:tcBorders>
          </w:tcPr>
          <w:p w14:paraId="1E3CBB9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1AF6826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6" w:type="dxa"/>
            <w:tcBorders>
              <w:top w:val="nil"/>
              <w:left w:val="nil"/>
              <w:bottom w:val="nil"/>
              <w:right w:val="nil"/>
            </w:tcBorders>
          </w:tcPr>
          <w:p w14:paraId="7DF47EE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707" w:type="dxa"/>
            <w:tcBorders>
              <w:top w:val="nil"/>
              <w:left w:val="nil"/>
              <w:bottom w:val="nil"/>
              <w:right w:val="nil"/>
            </w:tcBorders>
          </w:tcPr>
          <w:p w14:paraId="27B46E0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c>
          <w:tcPr>
            <w:tcW w:w="547" w:type="dxa"/>
            <w:tcBorders>
              <w:top w:val="nil"/>
              <w:left w:val="nil"/>
              <w:bottom w:val="nil"/>
              <w:right w:val="nil"/>
            </w:tcBorders>
          </w:tcPr>
          <w:p w14:paraId="4FEEF3B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707" w:type="dxa"/>
            <w:tcBorders>
              <w:top w:val="nil"/>
              <w:left w:val="nil"/>
              <w:bottom w:val="nil"/>
              <w:right w:val="nil"/>
            </w:tcBorders>
          </w:tcPr>
          <w:p w14:paraId="1D088B2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23,7</w:t>
            </w:r>
          </w:p>
        </w:tc>
        <w:tc>
          <w:tcPr>
            <w:tcW w:w="547" w:type="dxa"/>
            <w:tcBorders>
              <w:top w:val="nil"/>
              <w:left w:val="nil"/>
              <w:bottom w:val="nil"/>
              <w:right w:val="nil"/>
            </w:tcBorders>
          </w:tcPr>
          <w:p w14:paraId="6BCEF83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7" w:type="dxa"/>
            <w:tcBorders>
              <w:top w:val="nil"/>
              <w:left w:val="nil"/>
              <w:bottom w:val="nil"/>
              <w:right w:val="nil"/>
            </w:tcBorders>
          </w:tcPr>
          <w:p w14:paraId="7E150D6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66,7</w:t>
            </w:r>
          </w:p>
        </w:tc>
        <w:tc>
          <w:tcPr>
            <w:tcW w:w="547" w:type="dxa"/>
            <w:tcBorders>
              <w:top w:val="nil"/>
              <w:left w:val="nil"/>
              <w:bottom w:val="nil"/>
              <w:right w:val="nil"/>
            </w:tcBorders>
          </w:tcPr>
          <w:p w14:paraId="08B0F85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13,0</w:t>
            </w:r>
          </w:p>
        </w:tc>
        <w:tc>
          <w:tcPr>
            <w:tcW w:w="806" w:type="dxa"/>
            <w:tcBorders>
              <w:top w:val="nil"/>
              <w:left w:val="nil"/>
              <w:bottom w:val="nil"/>
              <w:right w:val="nil"/>
            </w:tcBorders>
          </w:tcPr>
          <w:p w14:paraId="0833470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38,2</w:t>
            </w:r>
          </w:p>
        </w:tc>
        <w:tc>
          <w:tcPr>
            <w:tcW w:w="546" w:type="dxa"/>
            <w:tcBorders>
              <w:top w:val="nil"/>
              <w:left w:val="nil"/>
              <w:bottom w:val="nil"/>
              <w:right w:val="nil"/>
            </w:tcBorders>
          </w:tcPr>
          <w:p w14:paraId="32384D8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35021AA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825" w:type="dxa"/>
            <w:tcBorders>
              <w:top w:val="nil"/>
              <w:left w:val="nil"/>
              <w:bottom w:val="nil"/>
              <w:right w:val="nil"/>
            </w:tcBorders>
          </w:tcPr>
          <w:p w14:paraId="2CC5CC91"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46,0</w:t>
            </w:r>
          </w:p>
        </w:tc>
        <w:tc>
          <w:tcPr>
            <w:tcW w:w="675" w:type="dxa"/>
            <w:tcBorders>
              <w:top w:val="nil"/>
              <w:left w:val="nil"/>
              <w:bottom w:val="nil"/>
              <w:right w:val="nil"/>
            </w:tcBorders>
          </w:tcPr>
          <w:p w14:paraId="3B45A43A"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w:t>
            </w:r>
          </w:p>
        </w:tc>
        <w:tc>
          <w:tcPr>
            <w:tcW w:w="737" w:type="dxa"/>
            <w:vMerge/>
            <w:tcBorders>
              <w:top w:val="single" w:sz="4" w:space="0" w:color="000000"/>
              <w:left w:val="nil"/>
              <w:bottom w:val="nil"/>
              <w:right w:val="nil"/>
            </w:tcBorders>
            <w:vAlign w:val="center"/>
          </w:tcPr>
          <w:p w14:paraId="79BA1ED5"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0DAB6985" w14:textId="77777777">
        <w:trPr>
          <w:trHeight w:val="300"/>
        </w:trPr>
        <w:tc>
          <w:tcPr>
            <w:tcW w:w="851" w:type="dxa"/>
            <w:vMerge/>
            <w:tcBorders>
              <w:top w:val="single" w:sz="4" w:space="0" w:color="000000"/>
              <w:left w:val="nil"/>
              <w:bottom w:val="nil"/>
              <w:right w:val="nil"/>
            </w:tcBorders>
            <w:vAlign w:val="center"/>
          </w:tcPr>
          <w:p w14:paraId="00596D01"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nil"/>
              <w:right w:val="nil"/>
            </w:tcBorders>
          </w:tcPr>
          <w:p w14:paraId="01B76DE6"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Agosto</w:t>
            </w:r>
          </w:p>
        </w:tc>
        <w:tc>
          <w:tcPr>
            <w:tcW w:w="530" w:type="dxa"/>
            <w:tcBorders>
              <w:top w:val="nil"/>
              <w:left w:val="nil"/>
              <w:bottom w:val="nil"/>
              <w:right w:val="nil"/>
            </w:tcBorders>
          </w:tcPr>
          <w:p w14:paraId="74FFBC5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35" w:type="dxa"/>
            <w:tcBorders>
              <w:top w:val="nil"/>
              <w:left w:val="nil"/>
              <w:bottom w:val="nil"/>
              <w:right w:val="nil"/>
            </w:tcBorders>
          </w:tcPr>
          <w:p w14:paraId="11E8344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c>
          <w:tcPr>
            <w:tcW w:w="548" w:type="dxa"/>
            <w:tcBorders>
              <w:top w:val="nil"/>
              <w:left w:val="nil"/>
              <w:bottom w:val="nil"/>
              <w:right w:val="nil"/>
            </w:tcBorders>
          </w:tcPr>
          <w:p w14:paraId="142A38B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-22,0</w:t>
            </w:r>
          </w:p>
        </w:tc>
        <w:tc>
          <w:tcPr>
            <w:tcW w:w="609" w:type="dxa"/>
            <w:tcBorders>
              <w:top w:val="nil"/>
              <w:left w:val="nil"/>
              <w:bottom w:val="nil"/>
              <w:right w:val="nil"/>
            </w:tcBorders>
          </w:tcPr>
          <w:p w14:paraId="32CEDC2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-26,5</w:t>
            </w:r>
          </w:p>
        </w:tc>
        <w:tc>
          <w:tcPr>
            <w:tcW w:w="645" w:type="dxa"/>
            <w:tcBorders>
              <w:top w:val="nil"/>
              <w:left w:val="nil"/>
              <w:bottom w:val="nil"/>
              <w:right w:val="nil"/>
            </w:tcBorders>
          </w:tcPr>
          <w:p w14:paraId="44DFF6C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nil"/>
              <w:left w:val="nil"/>
              <w:bottom w:val="nil"/>
              <w:right w:val="nil"/>
            </w:tcBorders>
          </w:tcPr>
          <w:p w14:paraId="5F0AA50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c>
          <w:tcPr>
            <w:tcW w:w="546" w:type="dxa"/>
            <w:tcBorders>
              <w:top w:val="nil"/>
              <w:left w:val="nil"/>
              <w:bottom w:val="nil"/>
              <w:right w:val="nil"/>
            </w:tcBorders>
          </w:tcPr>
          <w:p w14:paraId="366ADA7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3C4C9D1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7" w:type="dxa"/>
            <w:tcBorders>
              <w:top w:val="nil"/>
              <w:left w:val="nil"/>
              <w:bottom w:val="nil"/>
              <w:right w:val="nil"/>
            </w:tcBorders>
          </w:tcPr>
          <w:p w14:paraId="62325CB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-33,0</w:t>
            </w:r>
          </w:p>
        </w:tc>
        <w:tc>
          <w:tcPr>
            <w:tcW w:w="707" w:type="dxa"/>
            <w:tcBorders>
              <w:top w:val="nil"/>
              <w:left w:val="nil"/>
              <w:bottom w:val="nil"/>
              <w:right w:val="nil"/>
            </w:tcBorders>
          </w:tcPr>
          <w:p w14:paraId="411C5DA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-126,9</w:t>
            </w:r>
          </w:p>
        </w:tc>
        <w:tc>
          <w:tcPr>
            <w:tcW w:w="547" w:type="dxa"/>
            <w:tcBorders>
              <w:top w:val="nil"/>
              <w:left w:val="nil"/>
              <w:bottom w:val="nil"/>
              <w:right w:val="nil"/>
            </w:tcBorders>
          </w:tcPr>
          <w:p w14:paraId="7842BDB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7" w:type="dxa"/>
            <w:tcBorders>
              <w:top w:val="nil"/>
              <w:left w:val="nil"/>
              <w:bottom w:val="nil"/>
              <w:right w:val="nil"/>
            </w:tcBorders>
          </w:tcPr>
          <w:p w14:paraId="3374153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7" w:type="dxa"/>
            <w:tcBorders>
              <w:top w:val="nil"/>
              <w:left w:val="nil"/>
              <w:bottom w:val="nil"/>
              <w:right w:val="nil"/>
            </w:tcBorders>
          </w:tcPr>
          <w:p w14:paraId="075E46E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-24,0</w:t>
            </w:r>
          </w:p>
        </w:tc>
        <w:tc>
          <w:tcPr>
            <w:tcW w:w="806" w:type="dxa"/>
            <w:tcBorders>
              <w:top w:val="nil"/>
              <w:left w:val="nil"/>
              <w:bottom w:val="nil"/>
              <w:right w:val="nil"/>
            </w:tcBorders>
          </w:tcPr>
          <w:p w14:paraId="46D3E68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-240,0</w:t>
            </w:r>
          </w:p>
        </w:tc>
        <w:tc>
          <w:tcPr>
            <w:tcW w:w="546" w:type="dxa"/>
            <w:tcBorders>
              <w:top w:val="nil"/>
              <w:left w:val="nil"/>
              <w:bottom w:val="nil"/>
              <w:right w:val="nil"/>
            </w:tcBorders>
          </w:tcPr>
          <w:p w14:paraId="4A3FF9F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1364B38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825" w:type="dxa"/>
            <w:tcBorders>
              <w:top w:val="nil"/>
              <w:left w:val="nil"/>
              <w:bottom w:val="nil"/>
              <w:right w:val="nil"/>
            </w:tcBorders>
          </w:tcPr>
          <w:p w14:paraId="1946EF46"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-80,0</w:t>
            </w:r>
          </w:p>
        </w:tc>
        <w:tc>
          <w:tcPr>
            <w:tcW w:w="675" w:type="dxa"/>
            <w:tcBorders>
              <w:top w:val="nil"/>
              <w:left w:val="nil"/>
              <w:bottom w:val="nil"/>
              <w:right w:val="nil"/>
            </w:tcBorders>
          </w:tcPr>
          <w:p w14:paraId="515605A1"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-58,0</w:t>
            </w:r>
          </w:p>
        </w:tc>
        <w:tc>
          <w:tcPr>
            <w:tcW w:w="737" w:type="dxa"/>
            <w:vMerge/>
            <w:tcBorders>
              <w:top w:val="single" w:sz="4" w:space="0" w:color="000000"/>
              <w:left w:val="nil"/>
              <w:bottom w:val="nil"/>
              <w:right w:val="nil"/>
            </w:tcBorders>
            <w:vAlign w:val="center"/>
          </w:tcPr>
          <w:p w14:paraId="6C22C9FA"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423674A4" w14:textId="77777777">
        <w:trPr>
          <w:trHeight w:val="300"/>
        </w:trPr>
        <w:tc>
          <w:tcPr>
            <w:tcW w:w="851" w:type="dxa"/>
            <w:vMerge/>
            <w:tcBorders>
              <w:top w:val="single" w:sz="4" w:space="0" w:color="000000"/>
              <w:left w:val="nil"/>
              <w:bottom w:val="nil"/>
              <w:right w:val="nil"/>
            </w:tcBorders>
            <w:vAlign w:val="center"/>
          </w:tcPr>
          <w:p w14:paraId="03FBC3CD"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nil"/>
              <w:right w:val="nil"/>
            </w:tcBorders>
          </w:tcPr>
          <w:p w14:paraId="6C933097"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Setembro</w:t>
            </w:r>
          </w:p>
        </w:tc>
        <w:tc>
          <w:tcPr>
            <w:tcW w:w="530" w:type="dxa"/>
            <w:tcBorders>
              <w:top w:val="nil"/>
              <w:left w:val="nil"/>
              <w:bottom w:val="nil"/>
              <w:right w:val="nil"/>
            </w:tcBorders>
          </w:tcPr>
          <w:p w14:paraId="65BBF5A2"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35" w:type="dxa"/>
            <w:tcBorders>
              <w:top w:val="nil"/>
              <w:left w:val="nil"/>
              <w:bottom w:val="nil"/>
              <w:right w:val="nil"/>
            </w:tcBorders>
          </w:tcPr>
          <w:p w14:paraId="76CB2D8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-57,1</w:t>
            </w:r>
          </w:p>
        </w:tc>
        <w:tc>
          <w:tcPr>
            <w:tcW w:w="548" w:type="dxa"/>
            <w:tcBorders>
              <w:top w:val="nil"/>
              <w:left w:val="nil"/>
              <w:bottom w:val="nil"/>
              <w:right w:val="nil"/>
            </w:tcBorders>
          </w:tcPr>
          <w:p w14:paraId="6B9E808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-42,0</w:t>
            </w:r>
          </w:p>
        </w:tc>
        <w:tc>
          <w:tcPr>
            <w:tcW w:w="609" w:type="dxa"/>
            <w:tcBorders>
              <w:top w:val="nil"/>
              <w:left w:val="nil"/>
              <w:bottom w:val="nil"/>
              <w:right w:val="nil"/>
            </w:tcBorders>
          </w:tcPr>
          <w:p w14:paraId="3AB60892"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-22,7</w:t>
            </w:r>
          </w:p>
        </w:tc>
        <w:tc>
          <w:tcPr>
            <w:tcW w:w="645" w:type="dxa"/>
            <w:tcBorders>
              <w:top w:val="nil"/>
              <w:left w:val="nil"/>
              <w:bottom w:val="nil"/>
              <w:right w:val="nil"/>
            </w:tcBorders>
          </w:tcPr>
          <w:p w14:paraId="7473AC2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07" w:type="dxa"/>
            <w:tcBorders>
              <w:top w:val="nil"/>
              <w:left w:val="nil"/>
              <w:bottom w:val="nil"/>
              <w:right w:val="nil"/>
            </w:tcBorders>
          </w:tcPr>
          <w:p w14:paraId="14A0D36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6" w:type="dxa"/>
            <w:tcBorders>
              <w:top w:val="nil"/>
              <w:left w:val="nil"/>
              <w:bottom w:val="nil"/>
              <w:right w:val="nil"/>
            </w:tcBorders>
          </w:tcPr>
          <w:p w14:paraId="78D9D71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-22,0</w:t>
            </w:r>
          </w:p>
        </w:tc>
        <w:tc>
          <w:tcPr>
            <w:tcW w:w="707" w:type="dxa"/>
            <w:tcBorders>
              <w:top w:val="nil"/>
              <w:left w:val="nil"/>
              <w:bottom w:val="nil"/>
              <w:right w:val="nil"/>
            </w:tcBorders>
          </w:tcPr>
          <w:p w14:paraId="581ECAE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-244,4</w:t>
            </w:r>
          </w:p>
        </w:tc>
        <w:tc>
          <w:tcPr>
            <w:tcW w:w="547" w:type="dxa"/>
            <w:tcBorders>
              <w:top w:val="nil"/>
              <w:left w:val="nil"/>
              <w:bottom w:val="nil"/>
              <w:right w:val="nil"/>
            </w:tcBorders>
          </w:tcPr>
          <w:p w14:paraId="3059F51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707" w:type="dxa"/>
            <w:tcBorders>
              <w:top w:val="nil"/>
              <w:left w:val="nil"/>
              <w:bottom w:val="nil"/>
              <w:right w:val="nil"/>
            </w:tcBorders>
          </w:tcPr>
          <w:p w14:paraId="061BC3D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-9,6</w:t>
            </w:r>
          </w:p>
        </w:tc>
        <w:tc>
          <w:tcPr>
            <w:tcW w:w="547" w:type="dxa"/>
            <w:tcBorders>
              <w:top w:val="nil"/>
              <w:left w:val="nil"/>
              <w:bottom w:val="nil"/>
              <w:right w:val="nil"/>
            </w:tcBorders>
          </w:tcPr>
          <w:p w14:paraId="723555E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7" w:type="dxa"/>
            <w:tcBorders>
              <w:top w:val="nil"/>
              <w:left w:val="nil"/>
              <w:bottom w:val="nil"/>
              <w:right w:val="nil"/>
            </w:tcBorders>
          </w:tcPr>
          <w:p w14:paraId="032CE18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c>
          <w:tcPr>
            <w:tcW w:w="547" w:type="dxa"/>
            <w:tcBorders>
              <w:top w:val="nil"/>
              <w:left w:val="nil"/>
              <w:bottom w:val="nil"/>
              <w:right w:val="nil"/>
            </w:tcBorders>
          </w:tcPr>
          <w:p w14:paraId="6BD589E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c>
          <w:tcPr>
            <w:tcW w:w="806" w:type="dxa"/>
            <w:tcBorders>
              <w:top w:val="nil"/>
              <w:left w:val="nil"/>
              <w:bottom w:val="nil"/>
              <w:right w:val="nil"/>
            </w:tcBorders>
          </w:tcPr>
          <w:p w14:paraId="7A185F2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-81,8</w:t>
            </w:r>
          </w:p>
        </w:tc>
        <w:tc>
          <w:tcPr>
            <w:tcW w:w="546" w:type="dxa"/>
            <w:tcBorders>
              <w:top w:val="nil"/>
              <w:left w:val="nil"/>
              <w:bottom w:val="nil"/>
              <w:right w:val="nil"/>
            </w:tcBorders>
          </w:tcPr>
          <w:p w14:paraId="14072BD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7" w:type="dxa"/>
            <w:tcBorders>
              <w:top w:val="nil"/>
              <w:left w:val="nil"/>
              <w:bottom w:val="nil"/>
              <w:right w:val="nil"/>
            </w:tcBorders>
          </w:tcPr>
          <w:p w14:paraId="722AAF4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825" w:type="dxa"/>
            <w:tcBorders>
              <w:top w:val="nil"/>
              <w:left w:val="nil"/>
              <w:bottom w:val="nil"/>
              <w:right w:val="nil"/>
            </w:tcBorders>
          </w:tcPr>
          <w:p w14:paraId="6A920EA7"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-105,0</w:t>
            </w:r>
          </w:p>
        </w:tc>
        <w:tc>
          <w:tcPr>
            <w:tcW w:w="675" w:type="dxa"/>
            <w:tcBorders>
              <w:top w:val="nil"/>
              <w:left w:val="nil"/>
              <w:bottom w:val="nil"/>
              <w:right w:val="nil"/>
            </w:tcBorders>
          </w:tcPr>
          <w:p w14:paraId="004905CC"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-32,7</w:t>
            </w:r>
          </w:p>
        </w:tc>
        <w:tc>
          <w:tcPr>
            <w:tcW w:w="737" w:type="dxa"/>
            <w:vMerge/>
            <w:tcBorders>
              <w:top w:val="single" w:sz="4" w:space="0" w:color="000000"/>
              <w:left w:val="nil"/>
              <w:bottom w:val="nil"/>
              <w:right w:val="nil"/>
            </w:tcBorders>
            <w:vAlign w:val="center"/>
          </w:tcPr>
          <w:p w14:paraId="0C701085"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291B1C2C" w14:textId="77777777">
        <w:trPr>
          <w:trHeight w:val="300"/>
        </w:trPr>
        <w:tc>
          <w:tcPr>
            <w:tcW w:w="851" w:type="dxa"/>
            <w:vMerge/>
            <w:tcBorders>
              <w:top w:val="single" w:sz="4" w:space="0" w:color="000000"/>
              <w:left w:val="nil"/>
              <w:bottom w:val="nil"/>
              <w:right w:val="nil"/>
            </w:tcBorders>
            <w:vAlign w:val="center"/>
          </w:tcPr>
          <w:p w14:paraId="3E2593E1"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nil"/>
              <w:right w:val="nil"/>
            </w:tcBorders>
          </w:tcPr>
          <w:p w14:paraId="42A70743"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Outubro</w:t>
            </w:r>
          </w:p>
        </w:tc>
        <w:tc>
          <w:tcPr>
            <w:tcW w:w="530" w:type="dxa"/>
            <w:tcBorders>
              <w:top w:val="nil"/>
              <w:left w:val="nil"/>
              <w:bottom w:val="nil"/>
              <w:right w:val="nil"/>
            </w:tcBorders>
          </w:tcPr>
          <w:p w14:paraId="1CCE7E1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35" w:type="dxa"/>
            <w:tcBorders>
              <w:top w:val="nil"/>
              <w:left w:val="nil"/>
              <w:bottom w:val="nil"/>
              <w:right w:val="nil"/>
            </w:tcBorders>
          </w:tcPr>
          <w:p w14:paraId="38C80FA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36,4</w:t>
            </w:r>
          </w:p>
        </w:tc>
        <w:tc>
          <w:tcPr>
            <w:tcW w:w="548" w:type="dxa"/>
            <w:tcBorders>
              <w:top w:val="nil"/>
              <w:left w:val="nil"/>
              <w:bottom w:val="nil"/>
              <w:right w:val="nil"/>
            </w:tcBorders>
          </w:tcPr>
          <w:p w14:paraId="6E0D1E3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-26,0</w:t>
            </w:r>
          </w:p>
        </w:tc>
        <w:tc>
          <w:tcPr>
            <w:tcW w:w="609" w:type="dxa"/>
            <w:tcBorders>
              <w:top w:val="nil"/>
              <w:left w:val="nil"/>
              <w:bottom w:val="nil"/>
              <w:right w:val="nil"/>
            </w:tcBorders>
          </w:tcPr>
          <w:p w14:paraId="084DAFD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-16,4</w:t>
            </w:r>
          </w:p>
        </w:tc>
        <w:tc>
          <w:tcPr>
            <w:tcW w:w="645" w:type="dxa"/>
            <w:tcBorders>
              <w:top w:val="nil"/>
              <w:left w:val="nil"/>
              <w:bottom w:val="nil"/>
              <w:right w:val="nil"/>
            </w:tcBorders>
          </w:tcPr>
          <w:p w14:paraId="275FFFC2"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28E38CD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6" w:type="dxa"/>
            <w:tcBorders>
              <w:top w:val="nil"/>
              <w:left w:val="nil"/>
              <w:bottom w:val="nil"/>
              <w:right w:val="nil"/>
            </w:tcBorders>
          </w:tcPr>
          <w:p w14:paraId="3C9F0C5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707" w:type="dxa"/>
            <w:tcBorders>
              <w:top w:val="nil"/>
              <w:left w:val="nil"/>
              <w:bottom w:val="nil"/>
              <w:right w:val="nil"/>
            </w:tcBorders>
          </w:tcPr>
          <w:p w14:paraId="3CAA3A1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35,7</w:t>
            </w:r>
          </w:p>
        </w:tc>
        <w:tc>
          <w:tcPr>
            <w:tcW w:w="547" w:type="dxa"/>
            <w:tcBorders>
              <w:top w:val="nil"/>
              <w:left w:val="nil"/>
              <w:bottom w:val="nil"/>
              <w:right w:val="nil"/>
            </w:tcBorders>
          </w:tcPr>
          <w:p w14:paraId="6982F97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707" w:type="dxa"/>
            <w:tcBorders>
              <w:top w:val="nil"/>
              <w:left w:val="nil"/>
              <w:bottom w:val="nil"/>
              <w:right w:val="nil"/>
            </w:tcBorders>
          </w:tcPr>
          <w:p w14:paraId="60AA23A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w:t>
            </w:r>
          </w:p>
        </w:tc>
        <w:tc>
          <w:tcPr>
            <w:tcW w:w="547" w:type="dxa"/>
            <w:tcBorders>
              <w:top w:val="nil"/>
              <w:left w:val="nil"/>
              <w:bottom w:val="nil"/>
              <w:right w:val="nil"/>
            </w:tcBorders>
          </w:tcPr>
          <w:p w14:paraId="7A267F1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31E6120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7" w:type="dxa"/>
            <w:tcBorders>
              <w:top w:val="nil"/>
              <w:left w:val="nil"/>
              <w:bottom w:val="nil"/>
              <w:right w:val="nil"/>
            </w:tcBorders>
          </w:tcPr>
          <w:p w14:paraId="624FA39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806" w:type="dxa"/>
            <w:tcBorders>
              <w:top w:val="nil"/>
              <w:left w:val="nil"/>
              <w:bottom w:val="nil"/>
              <w:right w:val="nil"/>
            </w:tcBorders>
          </w:tcPr>
          <w:p w14:paraId="24439F0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8,3</w:t>
            </w:r>
          </w:p>
        </w:tc>
        <w:tc>
          <w:tcPr>
            <w:tcW w:w="546" w:type="dxa"/>
            <w:tcBorders>
              <w:top w:val="nil"/>
              <w:left w:val="nil"/>
              <w:bottom w:val="nil"/>
              <w:right w:val="nil"/>
            </w:tcBorders>
          </w:tcPr>
          <w:p w14:paraId="51390B8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7" w:type="dxa"/>
            <w:tcBorders>
              <w:top w:val="nil"/>
              <w:left w:val="nil"/>
              <w:bottom w:val="nil"/>
              <w:right w:val="nil"/>
            </w:tcBorders>
          </w:tcPr>
          <w:p w14:paraId="147C7CD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825" w:type="dxa"/>
            <w:tcBorders>
              <w:top w:val="nil"/>
              <w:left w:val="nil"/>
              <w:bottom w:val="nil"/>
              <w:right w:val="nil"/>
            </w:tcBorders>
          </w:tcPr>
          <w:p w14:paraId="06CEC197"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c>
          <w:tcPr>
            <w:tcW w:w="675" w:type="dxa"/>
            <w:tcBorders>
              <w:top w:val="nil"/>
              <w:left w:val="nil"/>
              <w:bottom w:val="nil"/>
              <w:right w:val="nil"/>
            </w:tcBorders>
          </w:tcPr>
          <w:p w14:paraId="44E58423"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c>
          <w:tcPr>
            <w:tcW w:w="737" w:type="dxa"/>
            <w:vMerge/>
            <w:tcBorders>
              <w:top w:val="single" w:sz="4" w:space="0" w:color="000000"/>
              <w:left w:val="nil"/>
              <w:bottom w:val="nil"/>
              <w:right w:val="nil"/>
            </w:tcBorders>
            <w:vAlign w:val="center"/>
          </w:tcPr>
          <w:p w14:paraId="340B1B17"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78E91016" w14:textId="77777777">
        <w:trPr>
          <w:trHeight w:val="300"/>
        </w:trPr>
        <w:tc>
          <w:tcPr>
            <w:tcW w:w="851" w:type="dxa"/>
            <w:vMerge/>
            <w:tcBorders>
              <w:top w:val="single" w:sz="4" w:space="0" w:color="000000"/>
              <w:left w:val="nil"/>
              <w:bottom w:val="nil"/>
              <w:right w:val="nil"/>
            </w:tcBorders>
            <w:vAlign w:val="center"/>
          </w:tcPr>
          <w:p w14:paraId="10147D28"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nil"/>
              <w:right w:val="nil"/>
            </w:tcBorders>
          </w:tcPr>
          <w:p w14:paraId="7D1231B5"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Novembro</w:t>
            </w:r>
          </w:p>
        </w:tc>
        <w:tc>
          <w:tcPr>
            <w:tcW w:w="530" w:type="dxa"/>
            <w:tcBorders>
              <w:top w:val="nil"/>
              <w:left w:val="nil"/>
              <w:bottom w:val="nil"/>
              <w:right w:val="nil"/>
            </w:tcBorders>
          </w:tcPr>
          <w:p w14:paraId="3E09E63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35" w:type="dxa"/>
            <w:tcBorders>
              <w:top w:val="nil"/>
              <w:left w:val="nil"/>
              <w:bottom w:val="nil"/>
              <w:right w:val="nil"/>
            </w:tcBorders>
          </w:tcPr>
          <w:p w14:paraId="1CD1906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-57,1</w:t>
            </w:r>
          </w:p>
        </w:tc>
        <w:tc>
          <w:tcPr>
            <w:tcW w:w="548" w:type="dxa"/>
            <w:tcBorders>
              <w:top w:val="nil"/>
              <w:left w:val="nil"/>
              <w:bottom w:val="nil"/>
              <w:right w:val="nil"/>
            </w:tcBorders>
          </w:tcPr>
          <w:p w14:paraId="2E9D1FF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609" w:type="dxa"/>
            <w:tcBorders>
              <w:top w:val="nil"/>
              <w:left w:val="nil"/>
              <w:bottom w:val="nil"/>
              <w:right w:val="nil"/>
            </w:tcBorders>
          </w:tcPr>
          <w:p w14:paraId="5CDF7C0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w:t>
            </w:r>
          </w:p>
        </w:tc>
        <w:tc>
          <w:tcPr>
            <w:tcW w:w="645" w:type="dxa"/>
            <w:tcBorders>
              <w:top w:val="nil"/>
              <w:left w:val="nil"/>
              <w:bottom w:val="nil"/>
              <w:right w:val="nil"/>
            </w:tcBorders>
          </w:tcPr>
          <w:p w14:paraId="04A5EEB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7" w:type="dxa"/>
            <w:tcBorders>
              <w:top w:val="nil"/>
              <w:left w:val="nil"/>
              <w:bottom w:val="nil"/>
              <w:right w:val="nil"/>
            </w:tcBorders>
          </w:tcPr>
          <w:p w14:paraId="6CC3919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6" w:type="dxa"/>
            <w:tcBorders>
              <w:top w:val="nil"/>
              <w:left w:val="nil"/>
              <w:bottom w:val="nil"/>
              <w:right w:val="nil"/>
            </w:tcBorders>
          </w:tcPr>
          <w:p w14:paraId="25B5F12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7" w:type="dxa"/>
            <w:tcBorders>
              <w:top w:val="nil"/>
              <w:left w:val="nil"/>
              <w:bottom w:val="nil"/>
              <w:right w:val="nil"/>
            </w:tcBorders>
          </w:tcPr>
          <w:p w14:paraId="4FF22D9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17,6</w:t>
            </w:r>
          </w:p>
        </w:tc>
        <w:tc>
          <w:tcPr>
            <w:tcW w:w="547" w:type="dxa"/>
            <w:tcBorders>
              <w:top w:val="nil"/>
              <w:left w:val="nil"/>
              <w:bottom w:val="nil"/>
              <w:right w:val="nil"/>
            </w:tcBorders>
          </w:tcPr>
          <w:p w14:paraId="18CB65A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707" w:type="dxa"/>
            <w:tcBorders>
              <w:top w:val="nil"/>
              <w:left w:val="nil"/>
              <w:bottom w:val="nil"/>
              <w:right w:val="nil"/>
            </w:tcBorders>
          </w:tcPr>
          <w:p w14:paraId="4E06835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-5,2</w:t>
            </w:r>
          </w:p>
        </w:tc>
        <w:tc>
          <w:tcPr>
            <w:tcW w:w="547" w:type="dxa"/>
            <w:tcBorders>
              <w:top w:val="nil"/>
              <w:left w:val="nil"/>
              <w:bottom w:val="nil"/>
              <w:right w:val="nil"/>
            </w:tcBorders>
          </w:tcPr>
          <w:p w14:paraId="6AE88C3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07" w:type="dxa"/>
            <w:tcBorders>
              <w:top w:val="nil"/>
              <w:left w:val="nil"/>
              <w:bottom w:val="nil"/>
              <w:right w:val="nil"/>
            </w:tcBorders>
          </w:tcPr>
          <w:p w14:paraId="7659343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c>
          <w:tcPr>
            <w:tcW w:w="547" w:type="dxa"/>
            <w:tcBorders>
              <w:top w:val="nil"/>
              <w:left w:val="nil"/>
              <w:bottom w:val="nil"/>
              <w:right w:val="nil"/>
            </w:tcBorders>
          </w:tcPr>
          <w:p w14:paraId="5734E80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806" w:type="dxa"/>
            <w:tcBorders>
              <w:top w:val="nil"/>
              <w:left w:val="nil"/>
              <w:bottom w:val="nil"/>
              <w:right w:val="nil"/>
            </w:tcBorders>
          </w:tcPr>
          <w:p w14:paraId="23B69B2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w:t>
            </w:r>
          </w:p>
        </w:tc>
        <w:tc>
          <w:tcPr>
            <w:tcW w:w="546" w:type="dxa"/>
            <w:tcBorders>
              <w:top w:val="nil"/>
              <w:left w:val="nil"/>
              <w:bottom w:val="nil"/>
              <w:right w:val="nil"/>
            </w:tcBorders>
          </w:tcPr>
          <w:p w14:paraId="2F6BFB7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nil"/>
              <w:left w:val="nil"/>
              <w:bottom w:val="nil"/>
              <w:right w:val="nil"/>
            </w:tcBorders>
          </w:tcPr>
          <w:p w14:paraId="5C9BEB1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825" w:type="dxa"/>
            <w:tcBorders>
              <w:top w:val="nil"/>
              <w:left w:val="nil"/>
              <w:bottom w:val="nil"/>
              <w:right w:val="nil"/>
            </w:tcBorders>
          </w:tcPr>
          <w:p w14:paraId="649599EE"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-17,0</w:t>
            </w:r>
          </w:p>
        </w:tc>
        <w:tc>
          <w:tcPr>
            <w:tcW w:w="675" w:type="dxa"/>
            <w:tcBorders>
              <w:top w:val="nil"/>
              <w:left w:val="nil"/>
              <w:bottom w:val="nil"/>
              <w:right w:val="nil"/>
            </w:tcBorders>
          </w:tcPr>
          <w:p w14:paraId="5A3F267C"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w:t>
            </w:r>
          </w:p>
        </w:tc>
        <w:tc>
          <w:tcPr>
            <w:tcW w:w="737" w:type="dxa"/>
            <w:vMerge/>
            <w:tcBorders>
              <w:top w:val="single" w:sz="4" w:space="0" w:color="000000"/>
              <w:left w:val="nil"/>
              <w:bottom w:val="nil"/>
              <w:right w:val="nil"/>
            </w:tcBorders>
            <w:vAlign w:val="center"/>
          </w:tcPr>
          <w:p w14:paraId="43B459E2"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26BD37FE" w14:textId="77777777">
        <w:trPr>
          <w:trHeight w:val="300"/>
        </w:trPr>
        <w:tc>
          <w:tcPr>
            <w:tcW w:w="851" w:type="dxa"/>
            <w:vMerge/>
            <w:tcBorders>
              <w:top w:val="single" w:sz="4" w:space="0" w:color="000000"/>
              <w:left w:val="nil"/>
              <w:bottom w:val="nil"/>
              <w:right w:val="nil"/>
            </w:tcBorders>
            <w:vAlign w:val="center"/>
          </w:tcPr>
          <w:p w14:paraId="201B05CB"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single" w:sz="4" w:space="0" w:color="000000"/>
              <w:right w:val="nil"/>
            </w:tcBorders>
          </w:tcPr>
          <w:p w14:paraId="47BA0281"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Dezembro</w:t>
            </w:r>
          </w:p>
        </w:tc>
        <w:tc>
          <w:tcPr>
            <w:tcW w:w="530" w:type="dxa"/>
            <w:tcBorders>
              <w:top w:val="nil"/>
              <w:left w:val="nil"/>
              <w:bottom w:val="single" w:sz="4" w:space="0" w:color="000000"/>
              <w:right w:val="nil"/>
            </w:tcBorders>
          </w:tcPr>
          <w:p w14:paraId="45FEECD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35" w:type="dxa"/>
            <w:tcBorders>
              <w:top w:val="nil"/>
              <w:left w:val="nil"/>
              <w:bottom w:val="single" w:sz="4" w:space="0" w:color="000000"/>
              <w:right w:val="nil"/>
            </w:tcBorders>
          </w:tcPr>
          <w:p w14:paraId="5FD02BF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22,2</w:t>
            </w:r>
          </w:p>
        </w:tc>
        <w:tc>
          <w:tcPr>
            <w:tcW w:w="548" w:type="dxa"/>
            <w:tcBorders>
              <w:top w:val="nil"/>
              <w:left w:val="nil"/>
              <w:bottom w:val="single" w:sz="4" w:space="0" w:color="000000"/>
              <w:right w:val="nil"/>
            </w:tcBorders>
          </w:tcPr>
          <w:p w14:paraId="5032E63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46,0</w:t>
            </w:r>
          </w:p>
        </w:tc>
        <w:tc>
          <w:tcPr>
            <w:tcW w:w="609" w:type="dxa"/>
            <w:tcBorders>
              <w:top w:val="nil"/>
              <w:left w:val="nil"/>
              <w:bottom w:val="single" w:sz="4" w:space="0" w:color="000000"/>
              <w:right w:val="nil"/>
            </w:tcBorders>
          </w:tcPr>
          <w:p w14:paraId="4BB5A24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24,2</w:t>
            </w:r>
          </w:p>
        </w:tc>
        <w:tc>
          <w:tcPr>
            <w:tcW w:w="645" w:type="dxa"/>
            <w:tcBorders>
              <w:top w:val="nil"/>
              <w:left w:val="nil"/>
              <w:bottom w:val="single" w:sz="4" w:space="0" w:color="000000"/>
              <w:right w:val="nil"/>
            </w:tcBorders>
          </w:tcPr>
          <w:p w14:paraId="121EFAF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single" w:sz="4" w:space="0" w:color="000000"/>
              <w:right w:val="nil"/>
            </w:tcBorders>
          </w:tcPr>
          <w:p w14:paraId="498DF38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6" w:type="dxa"/>
            <w:tcBorders>
              <w:top w:val="nil"/>
              <w:left w:val="nil"/>
              <w:bottom w:val="single" w:sz="4" w:space="0" w:color="000000"/>
              <w:right w:val="nil"/>
            </w:tcBorders>
          </w:tcPr>
          <w:p w14:paraId="65C34A5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single" w:sz="4" w:space="0" w:color="000000"/>
              <w:right w:val="nil"/>
            </w:tcBorders>
          </w:tcPr>
          <w:p w14:paraId="1006F6F2"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7" w:type="dxa"/>
            <w:tcBorders>
              <w:top w:val="nil"/>
              <w:left w:val="nil"/>
              <w:bottom w:val="single" w:sz="4" w:space="0" w:color="000000"/>
              <w:right w:val="nil"/>
            </w:tcBorders>
          </w:tcPr>
          <w:p w14:paraId="763C5C8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38,0</w:t>
            </w:r>
          </w:p>
        </w:tc>
        <w:tc>
          <w:tcPr>
            <w:tcW w:w="707" w:type="dxa"/>
            <w:tcBorders>
              <w:top w:val="nil"/>
              <w:left w:val="nil"/>
              <w:bottom w:val="single" w:sz="4" w:space="0" w:color="000000"/>
              <w:right w:val="nil"/>
            </w:tcBorders>
          </w:tcPr>
          <w:p w14:paraId="04B5C2B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28,4</w:t>
            </w:r>
          </w:p>
        </w:tc>
        <w:tc>
          <w:tcPr>
            <w:tcW w:w="547" w:type="dxa"/>
            <w:tcBorders>
              <w:top w:val="nil"/>
              <w:left w:val="nil"/>
              <w:bottom w:val="single" w:sz="4" w:space="0" w:color="000000"/>
              <w:right w:val="nil"/>
            </w:tcBorders>
          </w:tcPr>
          <w:p w14:paraId="4BFBB81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nil"/>
              <w:left w:val="nil"/>
              <w:bottom w:val="single" w:sz="4" w:space="0" w:color="000000"/>
              <w:right w:val="nil"/>
            </w:tcBorders>
          </w:tcPr>
          <w:p w14:paraId="12D1A9B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-14,3</w:t>
            </w:r>
          </w:p>
        </w:tc>
        <w:tc>
          <w:tcPr>
            <w:tcW w:w="547" w:type="dxa"/>
            <w:tcBorders>
              <w:top w:val="nil"/>
              <w:left w:val="nil"/>
              <w:bottom w:val="single" w:sz="4" w:space="0" w:color="000000"/>
              <w:right w:val="nil"/>
            </w:tcBorders>
          </w:tcPr>
          <w:p w14:paraId="1067974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806" w:type="dxa"/>
            <w:tcBorders>
              <w:top w:val="nil"/>
              <w:left w:val="nil"/>
              <w:bottom w:val="single" w:sz="4" w:space="0" w:color="000000"/>
              <w:right w:val="nil"/>
            </w:tcBorders>
          </w:tcPr>
          <w:p w14:paraId="712396E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546" w:type="dxa"/>
            <w:tcBorders>
              <w:top w:val="nil"/>
              <w:left w:val="nil"/>
              <w:bottom w:val="single" w:sz="4" w:space="0" w:color="000000"/>
              <w:right w:val="nil"/>
            </w:tcBorders>
          </w:tcPr>
          <w:p w14:paraId="7D60C50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7" w:type="dxa"/>
            <w:tcBorders>
              <w:top w:val="nil"/>
              <w:left w:val="nil"/>
              <w:bottom w:val="single" w:sz="4" w:space="0" w:color="000000"/>
              <w:right w:val="nil"/>
            </w:tcBorders>
          </w:tcPr>
          <w:p w14:paraId="0474794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75,0</w:t>
            </w:r>
          </w:p>
        </w:tc>
        <w:tc>
          <w:tcPr>
            <w:tcW w:w="825" w:type="dxa"/>
            <w:tcBorders>
              <w:top w:val="nil"/>
              <w:left w:val="nil"/>
              <w:bottom w:val="single" w:sz="4" w:space="0" w:color="000000"/>
              <w:right w:val="nil"/>
            </w:tcBorders>
          </w:tcPr>
          <w:p w14:paraId="035DBF36"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85,0</w:t>
            </w:r>
          </w:p>
        </w:tc>
        <w:tc>
          <w:tcPr>
            <w:tcW w:w="675" w:type="dxa"/>
            <w:tcBorders>
              <w:top w:val="nil"/>
              <w:left w:val="nil"/>
              <w:bottom w:val="single" w:sz="4" w:space="0" w:color="000000"/>
              <w:right w:val="nil"/>
            </w:tcBorders>
          </w:tcPr>
          <w:p w14:paraId="3E7D3E5A"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w:t>
            </w:r>
          </w:p>
        </w:tc>
        <w:tc>
          <w:tcPr>
            <w:tcW w:w="737" w:type="dxa"/>
            <w:vMerge/>
            <w:tcBorders>
              <w:top w:val="single" w:sz="4" w:space="0" w:color="000000"/>
              <w:left w:val="nil"/>
              <w:bottom w:val="nil"/>
              <w:right w:val="nil"/>
            </w:tcBorders>
            <w:vAlign w:val="center"/>
          </w:tcPr>
          <w:p w14:paraId="65CDE453"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75628255" w14:textId="77777777">
        <w:trPr>
          <w:trHeight w:val="300"/>
        </w:trPr>
        <w:tc>
          <w:tcPr>
            <w:tcW w:w="851" w:type="dxa"/>
            <w:vMerge w:val="restart"/>
            <w:tcBorders>
              <w:left w:val="nil"/>
              <w:bottom w:val="nil"/>
              <w:right w:val="nil"/>
            </w:tcBorders>
            <w:vAlign w:val="center"/>
          </w:tcPr>
          <w:p w14:paraId="4419DE12"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Fora</w:t>
            </w:r>
          </w:p>
        </w:tc>
        <w:tc>
          <w:tcPr>
            <w:tcW w:w="1066" w:type="dxa"/>
            <w:tcBorders>
              <w:top w:val="single" w:sz="4" w:space="0" w:color="000000"/>
              <w:left w:val="nil"/>
              <w:right w:val="nil"/>
            </w:tcBorders>
          </w:tcPr>
          <w:p w14:paraId="2F69275D"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Junho (*)</w:t>
            </w:r>
          </w:p>
        </w:tc>
        <w:tc>
          <w:tcPr>
            <w:tcW w:w="530" w:type="dxa"/>
            <w:tcBorders>
              <w:top w:val="single" w:sz="4" w:space="0" w:color="000000"/>
              <w:left w:val="nil"/>
              <w:right w:val="nil"/>
            </w:tcBorders>
          </w:tcPr>
          <w:p w14:paraId="7017F7E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35" w:type="dxa"/>
            <w:tcBorders>
              <w:top w:val="single" w:sz="4" w:space="0" w:color="000000"/>
              <w:left w:val="nil"/>
              <w:right w:val="nil"/>
            </w:tcBorders>
          </w:tcPr>
          <w:p w14:paraId="628EEA1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8" w:type="dxa"/>
            <w:tcBorders>
              <w:top w:val="single" w:sz="4" w:space="0" w:color="000000"/>
              <w:left w:val="nil"/>
              <w:right w:val="nil"/>
            </w:tcBorders>
          </w:tcPr>
          <w:p w14:paraId="1FB7F1D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609" w:type="dxa"/>
            <w:tcBorders>
              <w:top w:val="single" w:sz="4" w:space="0" w:color="000000"/>
              <w:left w:val="nil"/>
              <w:right w:val="nil"/>
            </w:tcBorders>
          </w:tcPr>
          <w:p w14:paraId="6EC58B6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645" w:type="dxa"/>
            <w:tcBorders>
              <w:top w:val="single" w:sz="4" w:space="0" w:color="000000"/>
              <w:left w:val="nil"/>
              <w:right w:val="nil"/>
            </w:tcBorders>
          </w:tcPr>
          <w:p w14:paraId="2B813D5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single" w:sz="4" w:space="0" w:color="000000"/>
              <w:left w:val="nil"/>
              <w:right w:val="nil"/>
            </w:tcBorders>
          </w:tcPr>
          <w:p w14:paraId="181B0D7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6" w:type="dxa"/>
            <w:tcBorders>
              <w:top w:val="single" w:sz="4" w:space="0" w:color="000000"/>
              <w:left w:val="nil"/>
              <w:right w:val="nil"/>
            </w:tcBorders>
          </w:tcPr>
          <w:p w14:paraId="60E1814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707" w:type="dxa"/>
            <w:tcBorders>
              <w:top w:val="single" w:sz="4" w:space="0" w:color="000000"/>
              <w:left w:val="nil"/>
              <w:right w:val="nil"/>
            </w:tcBorders>
          </w:tcPr>
          <w:p w14:paraId="462946D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-250,0</w:t>
            </w:r>
          </w:p>
        </w:tc>
        <w:tc>
          <w:tcPr>
            <w:tcW w:w="547" w:type="dxa"/>
            <w:tcBorders>
              <w:top w:val="single" w:sz="4" w:space="0" w:color="000000"/>
              <w:left w:val="nil"/>
              <w:right w:val="nil"/>
            </w:tcBorders>
          </w:tcPr>
          <w:p w14:paraId="388FECA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w:t>
            </w:r>
          </w:p>
        </w:tc>
        <w:tc>
          <w:tcPr>
            <w:tcW w:w="707" w:type="dxa"/>
            <w:tcBorders>
              <w:top w:val="single" w:sz="4" w:space="0" w:color="000000"/>
              <w:left w:val="nil"/>
              <w:right w:val="nil"/>
            </w:tcBorders>
          </w:tcPr>
          <w:p w14:paraId="04771CF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-39,3</w:t>
            </w:r>
          </w:p>
        </w:tc>
        <w:tc>
          <w:tcPr>
            <w:tcW w:w="547" w:type="dxa"/>
            <w:tcBorders>
              <w:top w:val="single" w:sz="4" w:space="0" w:color="000000"/>
              <w:left w:val="nil"/>
              <w:right w:val="nil"/>
            </w:tcBorders>
          </w:tcPr>
          <w:p w14:paraId="689DDB3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7" w:type="dxa"/>
            <w:tcBorders>
              <w:top w:val="single" w:sz="4" w:space="0" w:color="000000"/>
              <w:left w:val="nil"/>
              <w:right w:val="nil"/>
            </w:tcBorders>
          </w:tcPr>
          <w:p w14:paraId="0AF0618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42,9</w:t>
            </w:r>
          </w:p>
        </w:tc>
        <w:tc>
          <w:tcPr>
            <w:tcW w:w="547" w:type="dxa"/>
            <w:tcBorders>
              <w:top w:val="single" w:sz="4" w:space="0" w:color="000000"/>
              <w:left w:val="nil"/>
              <w:right w:val="nil"/>
            </w:tcBorders>
          </w:tcPr>
          <w:p w14:paraId="42DAD5A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806" w:type="dxa"/>
            <w:tcBorders>
              <w:top w:val="single" w:sz="4" w:space="0" w:color="000000"/>
              <w:left w:val="nil"/>
              <w:right w:val="nil"/>
            </w:tcBorders>
          </w:tcPr>
          <w:p w14:paraId="6044594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41,7</w:t>
            </w:r>
          </w:p>
        </w:tc>
        <w:tc>
          <w:tcPr>
            <w:tcW w:w="546" w:type="dxa"/>
            <w:tcBorders>
              <w:top w:val="single" w:sz="4" w:space="0" w:color="000000"/>
              <w:left w:val="nil"/>
              <w:right w:val="nil"/>
            </w:tcBorders>
          </w:tcPr>
          <w:p w14:paraId="392246F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single" w:sz="4" w:space="0" w:color="000000"/>
              <w:left w:val="nil"/>
              <w:right w:val="nil"/>
            </w:tcBorders>
          </w:tcPr>
          <w:p w14:paraId="730A79A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825" w:type="dxa"/>
            <w:tcBorders>
              <w:top w:val="single" w:sz="4" w:space="0" w:color="000000"/>
              <w:left w:val="nil"/>
              <w:right w:val="nil"/>
            </w:tcBorders>
          </w:tcPr>
          <w:p w14:paraId="73EAE844"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-8,0</w:t>
            </w:r>
          </w:p>
        </w:tc>
        <w:tc>
          <w:tcPr>
            <w:tcW w:w="675" w:type="dxa"/>
            <w:tcBorders>
              <w:top w:val="single" w:sz="4" w:space="0" w:color="000000"/>
              <w:left w:val="nil"/>
              <w:right w:val="nil"/>
            </w:tcBorders>
          </w:tcPr>
          <w:p w14:paraId="15DD73D0"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w:t>
            </w:r>
          </w:p>
        </w:tc>
        <w:tc>
          <w:tcPr>
            <w:tcW w:w="737" w:type="dxa"/>
            <w:vMerge w:val="restart"/>
            <w:tcBorders>
              <w:left w:val="nil"/>
              <w:bottom w:val="single" w:sz="4" w:space="0" w:color="000000"/>
              <w:right w:val="nil"/>
            </w:tcBorders>
            <w:vAlign w:val="center"/>
          </w:tcPr>
          <w:p w14:paraId="6BB0B6D2"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w:t>
            </w:r>
          </w:p>
        </w:tc>
      </w:tr>
      <w:tr w:rsidR="00890685" w14:paraId="3559DBF7" w14:textId="77777777">
        <w:trPr>
          <w:trHeight w:val="300"/>
        </w:trPr>
        <w:tc>
          <w:tcPr>
            <w:tcW w:w="851" w:type="dxa"/>
            <w:vMerge/>
            <w:tcBorders>
              <w:left w:val="nil"/>
              <w:bottom w:val="nil"/>
              <w:right w:val="nil"/>
            </w:tcBorders>
            <w:vAlign w:val="center"/>
          </w:tcPr>
          <w:p w14:paraId="5F2EF462"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left w:val="nil"/>
              <w:bottom w:val="nil"/>
              <w:right w:val="nil"/>
            </w:tcBorders>
          </w:tcPr>
          <w:p w14:paraId="27623709"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Julho</w:t>
            </w:r>
          </w:p>
        </w:tc>
        <w:tc>
          <w:tcPr>
            <w:tcW w:w="530" w:type="dxa"/>
            <w:tcBorders>
              <w:left w:val="nil"/>
              <w:bottom w:val="nil"/>
              <w:right w:val="nil"/>
            </w:tcBorders>
          </w:tcPr>
          <w:p w14:paraId="7DE6092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35" w:type="dxa"/>
            <w:tcBorders>
              <w:left w:val="nil"/>
              <w:bottom w:val="nil"/>
              <w:right w:val="nil"/>
            </w:tcBorders>
          </w:tcPr>
          <w:p w14:paraId="7CFA999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8" w:type="dxa"/>
            <w:tcBorders>
              <w:left w:val="nil"/>
              <w:bottom w:val="nil"/>
              <w:right w:val="nil"/>
            </w:tcBorders>
          </w:tcPr>
          <w:p w14:paraId="34E380D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609" w:type="dxa"/>
            <w:tcBorders>
              <w:left w:val="nil"/>
              <w:bottom w:val="nil"/>
              <w:right w:val="nil"/>
            </w:tcBorders>
          </w:tcPr>
          <w:p w14:paraId="16D26E22"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28,6</w:t>
            </w:r>
          </w:p>
        </w:tc>
        <w:tc>
          <w:tcPr>
            <w:tcW w:w="645" w:type="dxa"/>
            <w:tcBorders>
              <w:left w:val="nil"/>
              <w:bottom w:val="nil"/>
              <w:right w:val="nil"/>
            </w:tcBorders>
          </w:tcPr>
          <w:p w14:paraId="21D7C06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left w:val="nil"/>
              <w:bottom w:val="nil"/>
              <w:right w:val="nil"/>
            </w:tcBorders>
          </w:tcPr>
          <w:p w14:paraId="6CFD162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6" w:type="dxa"/>
            <w:tcBorders>
              <w:left w:val="nil"/>
              <w:bottom w:val="nil"/>
              <w:right w:val="nil"/>
            </w:tcBorders>
          </w:tcPr>
          <w:p w14:paraId="4447646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707" w:type="dxa"/>
            <w:tcBorders>
              <w:left w:val="nil"/>
              <w:bottom w:val="nil"/>
              <w:right w:val="nil"/>
            </w:tcBorders>
          </w:tcPr>
          <w:p w14:paraId="01E3B10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87,5</w:t>
            </w:r>
          </w:p>
        </w:tc>
        <w:tc>
          <w:tcPr>
            <w:tcW w:w="547" w:type="dxa"/>
            <w:tcBorders>
              <w:left w:val="nil"/>
              <w:bottom w:val="nil"/>
              <w:right w:val="nil"/>
            </w:tcBorders>
          </w:tcPr>
          <w:p w14:paraId="170B9C82"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c>
          <w:tcPr>
            <w:tcW w:w="707" w:type="dxa"/>
            <w:tcBorders>
              <w:left w:val="nil"/>
              <w:bottom w:val="nil"/>
              <w:right w:val="nil"/>
            </w:tcBorders>
          </w:tcPr>
          <w:p w14:paraId="337FF2D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85,7</w:t>
            </w:r>
          </w:p>
        </w:tc>
        <w:tc>
          <w:tcPr>
            <w:tcW w:w="547" w:type="dxa"/>
            <w:tcBorders>
              <w:left w:val="nil"/>
              <w:bottom w:val="nil"/>
              <w:right w:val="nil"/>
            </w:tcBorders>
          </w:tcPr>
          <w:p w14:paraId="4E93AA6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07" w:type="dxa"/>
            <w:tcBorders>
              <w:left w:val="nil"/>
              <w:bottom w:val="nil"/>
              <w:right w:val="nil"/>
            </w:tcBorders>
          </w:tcPr>
          <w:p w14:paraId="11FDD14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66,7</w:t>
            </w:r>
          </w:p>
        </w:tc>
        <w:tc>
          <w:tcPr>
            <w:tcW w:w="547" w:type="dxa"/>
            <w:tcBorders>
              <w:left w:val="nil"/>
              <w:bottom w:val="nil"/>
              <w:right w:val="nil"/>
            </w:tcBorders>
          </w:tcPr>
          <w:p w14:paraId="5152FED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806" w:type="dxa"/>
            <w:tcBorders>
              <w:left w:val="nil"/>
              <w:bottom w:val="nil"/>
              <w:right w:val="nil"/>
            </w:tcBorders>
          </w:tcPr>
          <w:p w14:paraId="78075AB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c>
          <w:tcPr>
            <w:tcW w:w="546" w:type="dxa"/>
            <w:tcBorders>
              <w:left w:val="nil"/>
              <w:bottom w:val="nil"/>
              <w:right w:val="nil"/>
            </w:tcBorders>
          </w:tcPr>
          <w:p w14:paraId="4D300BC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left w:val="nil"/>
              <w:bottom w:val="nil"/>
              <w:right w:val="nil"/>
            </w:tcBorders>
          </w:tcPr>
          <w:p w14:paraId="474191E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825" w:type="dxa"/>
            <w:tcBorders>
              <w:left w:val="nil"/>
              <w:bottom w:val="nil"/>
              <w:right w:val="nil"/>
            </w:tcBorders>
          </w:tcPr>
          <w:p w14:paraId="39877AB3"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53,0</w:t>
            </w:r>
          </w:p>
        </w:tc>
        <w:tc>
          <w:tcPr>
            <w:tcW w:w="675" w:type="dxa"/>
            <w:tcBorders>
              <w:left w:val="nil"/>
              <w:bottom w:val="nil"/>
              <w:right w:val="nil"/>
            </w:tcBorders>
          </w:tcPr>
          <w:p w14:paraId="1D7B03D0"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52,5</w:t>
            </w:r>
          </w:p>
        </w:tc>
        <w:tc>
          <w:tcPr>
            <w:tcW w:w="737" w:type="dxa"/>
            <w:vMerge/>
            <w:tcBorders>
              <w:left w:val="nil"/>
              <w:bottom w:val="single" w:sz="4" w:space="0" w:color="000000"/>
              <w:right w:val="nil"/>
            </w:tcBorders>
            <w:vAlign w:val="center"/>
          </w:tcPr>
          <w:p w14:paraId="134E13CA"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7EC51869" w14:textId="77777777">
        <w:trPr>
          <w:trHeight w:val="300"/>
        </w:trPr>
        <w:tc>
          <w:tcPr>
            <w:tcW w:w="851" w:type="dxa"/>
            <w:vMerge/>
            <w:tcBorders>
              <w:left w:val="nil"/>
              <w:bottom w:val="nil"/>
              <w:right w:val="nil"/>
            </w:tcBorders>
            <w:vAlign w:val="center"/>
          </w:tcPr>
          <w:p w14:paraId="53585351"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nil"/>
              <w:right w:val="nil"/>
            </w:tcBorders>
          </w:tcPr>
          <w:p w14:paraId="7E813A4A"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Agosto</w:t>
            </w:r>
          </w:p>
        </w:tc>
        <w:tc>
          <w:tcPr>
            <w:tcW w:w="530" w:type="dxa"/>
            <w:tcBorders>
              <w:top w:val="nil"/>
              <w:left w:val="nil"/>
              <w:bottom w:val="nil"/>
              <w:right w:val="nil"/>
            </w:tcBorders>
          </w:tcPr>
          <w:p w14:paraId="3EA6305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35" w:type="dxa"/>
            <w:tcBorders>
              <w:top w:val="nil"/>
              <w:left w:val="nil"/>
              <w:bottom w:val="nil"/>
              <w:right w:val="nil"/>
            </w:tcBorders>
          </w:tcPr>
          <w:p w14:paraId="0899D62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8" w:type="dxa"/>
            <w:tcBorders>
              <w:top w:val="nil"/>
              <w:left w:val="nil"/>
              <w:bottom w:val="nil"/>
              <w:right w:val="nil"/>
            </w:tcBorders>
          </w:tcPr>
          <w:p w14:paraId="10B82C8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w:t>
            </w:r>
          </w:p>
        </w:tc>
        <w:tc>
          <w:tcPr>
            <w:tcW w:w="609" w:type="dxa"/>
            <w:tcBorders>
              <w:top w:val="nil"/>
              <w:left w:val="nil"/>
              <w:bottom w:val="nil"/>
              <w:right w:val="nil"/>
            </w:tcBorders>
          </w:tcPr>
          <w:p w14:paraId="04919CB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c>
          <w:tcPr>
            <w:tcW w:w="645" w:type="dxa"/>
            <w:tcBorders>
              <w:top w:val="nil"/>
              <w:left w:val="nil"/>
              <w:bottom w:val="nil"/>
              <w:right w:val="nil"/>
            </w:tcBorders>
          </w:tcPr>
          <w:p w14:paraId="61354E7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550F804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6" w:type="dxa"/>
            <w:tcBorders>
              <w:top w:val="nil"/>
              <w:left w:val="nil"/>
              <w:bottom w:val="nil"/>
              <w:right w:val="nil"/>
            </w:tcBorders>
          </w:tcPr>
          <w:p w14:paraId="4EB9BA6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7" w:type="dxa"/>
            <w:tcBorders>
              <w:top w:val="nil"/>
              <w:left w:val="nil"/>
              <w:bottom w:val="nil"/>
              <w:right w:val="nil"/>
            </w:tcBorders>
          </w:tcPr>
          <w:p w14:paraId="462FDBC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-33,3</w:t>
            </w:r>
          </w:p>
        </w:tc>
        <w:tc>
          <w:tcPr>
            <w:tcW w:w="547" w:type="dxa"/>
            <w:tcBorders>
              <w:top w:val="nil"/>
              <w:left w:val="nil"/>
              <w:bottom w:val="nil"/>
              <w:right w:val="nil"/>
            </w:tcBorders>
          </w:tcPr>
          <w:p w14:paraId="350E3DA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7E5FEE8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7" w:type="dxa"/>
            <w:tcBorders>
              <w:top w:val="nil"/>
              <w:left w:val="nil"/>
              <w:bottom w:val="nil"/>
              <w:right w:val="nil"/>
            </w:tcBorders>
          </w:tcPr>
          <w:p w14:paraId="414EC07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053A157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7" w:type="dxa"/>
            <w:tcBorders>
              <w:top w:val="nil"/>
              <w:left w:val="nil"/>
              <w:bottom w:val="nil"/>
              <w:right w:val="nil"/>
            </w:tcBorders>
          </w:tcPr>
          <w:p w14:paraId="2055F1E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806" w:type="dxa"/>
            <w:tcBorders>
              <w:top w:val="nil"/>
              <w:left w:val="nil"/>
              <w:bottom w:val="nil"/>
              <w:right w:val="nil"/>
            </w:tcBorders>
          </w:tcPr>
          <w:p w14:paraId="1C2D56C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6" w:type="dxa"/>
            <w:tcBorders>
              <w:top w:val="nil"/>
              <w:left w:val="nil"/>
              <w:bottom w:val="nil"/>
              <w:right w:val="nil"/>
            </w:tcBorders>
          </w:tcPr>
          <w:p w14:paraId="1266C472"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nil"/>
              <w:left w:val="nil"/>
              <w:bottom w:val="nil"/>
              <w:right w:val="nil"/>
            </w:tcBorders>
          </w:tcPr>
          <w:p w14:paraId="0B8B0D1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c>
          <w:tcPr>
            <w:tcW w:w="825" w:type="dxa"/>
            <w:tcBorders>
              <w:top w:val="nil"/>
              <w:left w:val="nil"/>
              <w:bottom w:val="nil"/>
              <w:right w:val="nil"/>
            </w:tcBorders>
          </w:tcPr>
          <w:p w14:paraId="70816C90"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w:t>
            </w:r>
          </w:p>
        </w:tc>
        <w:tc>
          <w:tcPr>
            <w:tcW w:w="675" w:type="dxa"/>
            <w:tcBorders>
              <w:top w:val="nil"/>
              <w:left w:val="nil"/>
              <w:bottom w:val="nil"/>
              <w:right w:val="nil"/>
            </w:tcBorders>
          </w:tcPr>
          <w:p w14:paraId="302EC846"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w:t>
            </w:r>
          </w:p>
        </w:tc>
        <w:tc>
          <w:tcPr>
            <w:tcW w:w="737" w:type="dxa"/>
            <w:vMerge/>
            <w:tcBorders>
              <w:left w:val="nil"/>
              <w:bottom w:val="single" w:sz="4" w:space="0" w:color="000000"/>
              <w:right w:val="nil"/>
            </w:tcBorders>
            <w:vAlign w:val="center"/>
          </w:tcPr>
          <w:p w14:paraId="0DC5F7EE"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46116FCE" w14:textId="77777777">
        <w:trPr>
          <w:trHeight w:val="300"/>
        </w:trPr>
        <w:tc>
          <w:tcPr>
            <w:tcW w:w="851" w:type="dxa"/>
            <w:vMerge/>
            <w:tcBorders>
              <w:left w:val="nil"/>
              <w:bottom w:val="nil"/>
              <w:right w:val="nil"/>
            </w:tcBorders>
            <w:vAlign w:val="center"/>
          </w:tcPr>
          <w:p w14:paraId="6A4661C3"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nil"/>
              <w:right w:val="nil"/>
            </w:tcBorders>
          </w:tcPr>
          <w:p w14:paraId="29216C27"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Setembro</w:t>
            </w:r>
          </w:p>
        </w:tc>
        <w:tc>
          <w:tcPr>
            <w:tcW w:w="530" w:type="dxa"/>
            <w:tcBorders>
              <w:top w:val="nil"/>
              <w:left w:val="nil"/>
              <w:bottom w:val="nil"/>
              <w:right w:val="nil"/>
            </w:tcBorders>
          </w:tcPr>
          <w:p w14:paraId="023EE6B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35" w:type="dxa"/>
            <w:tcBorders>
              <w:top w:val="nil"/>
              <w:left w:val="nil"/>
              <w:bottom w:val="nil"/>
              <w:right w:val="nil"/>
            </w:tcBorders>
          </w:tcPr>
          <w:p w14:paraId="4226C0F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40,0</w:t>
            </w:r>
          </w:p>
        </w:tc>
        <w:tc>
          <w:tcPr>
            <w:tcW w:w="548" w:type="dxa"/>
            <w:tcBorders>
              <w:top w:val="nil"/>
              <w:left w:val="nil"/>
              <w:bottom w:val="nil"/>
              <w:right w:val="nil"/>
            </w:tcBorders>
          </w:tcPr>
          <w:p w14:paraId="63C4C70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21,0</w:t>
            </w:r>
          </w:p>
        </w:tc>
        <w:tc>
          <w:tcPr>
            <w:tcW w:w="609" w:type="dxa"/>
            <w:tcBorders>
              <w:top w:val="nil"/>
              <w:left w:val="nil"/>
              <w:bottom w:val="nil"/>
              <w:right w:val="nil"/>
            </w:tcBorders>
          </w:tcPr>
          <w:p w14:paraId="0F1524F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18,4</w:t>
            </w:r>
          </w:p>
        </w:tc>
        <w:tc>
          <w:tcPr>
            <w:tcW w:w="645" w:type="dxa"/>
            <w:tcBorders>
              <w:top w:val="nil"/>
              <w:left w:val="nil"/>
              <w:bottom w:val="nil"/>
              <w:right w:val="nil"/>
            </w:tcBorders>
          </w:tcPr>
          <w:p w14:paraId="393849D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nil"/>
              <w:left w:val="nil"/>
              <w:bottom w:val="nil"/>
              <w:right w:val="nil"/>
            </w:tcBorders>
          </w:tcPr>
          <w:p w14:paraId="3F75675E"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6" w:type="dxa"/>
            <w:tcBorders>
              <w:top w:val="nil"/>
              <w:left w:val="nil"/>
              <w:bottom w:val="nil"/>
              <w:right w:val="nil"/>
            </w:tcBorders>
          </w:tcPr>
          <w:p w14:paraId="160B45B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7" w:type="dxa"/>
            <w:tcBorders>
              <w:top w:val="nil"/>
              <w:left w:val="nil"/>
              <w:bottom w:val="nil"/>
              <w:right w:val="nil"/>
            </w:tcBorders>
          </w:tcPr>
          <w:p w14:paraId="497E124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-33,3</w:t>
            </w:r>
          </w:p>
        </w:tc>
        <w:tc>
          <w:tcPr>
            <w:tcW w:w="547" w:type="dxa"/>
            <w:tcBorders>
              <w:top w:val="nil"/>
              <w:left w:val="nil"/>
              <w:bottom w:val="nil"/>
              <w:right w:val="nil"/>
            </w:tcBorders>
          </w:tcPr>
          <w:p w14:paraId="04914D9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707" w:type="dxa"/>
            <w:tcBorders>
              <w:top w:val="nil"/>
              <w:left w:val="nil"/>
              <w:bottom w:val="nil"/>
              <w:right w:val="nil"/>
            </w:tcBorders>
          </w:tcPr>
          <w:p w14:paraId="5559B0F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-11,5</w:t>
            </w:r>
          </w:p>
        </w:tc>
        <w:tc>
          <w:tcPr>
            <w:tcW w:w="547" w:type="dxa"/>
            <w:tcBorders>
              <w:top w:val="nil"/>
              <w:left w:val="nil"/>
              <w:bottom w:val="nil"/>
              <w:right w:val="nil"/>
            </w:tcBorders>
          </w:tcPr>
          <w:p w14:paraId="6CE6757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707" w:type="dxa"/>
            <w:tcBorders>
              <w:top w:val="nil"/>
              <w:left w:val="nil"/>
              <w:bottom w:val="nil"/>
              <w:right w:val="nil"/>
            </w:tcBorders>
          </w:tcPr>
          <w:p w14:paraId="6034C3C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-225,0</w:t>
            </w:r>
          </w:p>
        </w:tc>
        <w:tc>
          <w:tcPr>
            <w:tcW w:w="547" w:type="dxa"/>
            <w:tcBorders>
              <w:top w:val="nil"/>
              <w:left w:val="nil"/>
              <w:bottom w:val="nil"/>
              <w:right w:val="nil"/>
            </w:tcBorders>
          </w:tcPr>
          <w:p w14:paraId="63484F3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806" w:type="dxa"/>
            <w:tcBorders>
              <w:top w:val="nil"/>
              <w:left w:val="nil"/>
              <w:bottom w:val="nil"/>
              <w:right w:val="nil"/>
            </w:tcBorders>
          </w:tcPr>
          <w:p w14:paraId="6814A0B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35,3</w:t>
            </w:r>
          </w:p>
        </w:tc>
        <w:tc>
          <w:tcPr>
            <w:tcW w:w="546" w:type="dxa"/>
            <w:tcBorders>
              <w:top w:val="nil"/>
              <w:left w:val="nil"/>
              <w:bottom w:val="nil"/>
              <w:right w:val="nil"/>
            </w:tcBorders>
          </w:tcPr>
          <w:p w14:paraId="7A675AB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6A10C39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825" w:type="dxa"/>
            <w:tcBorders>
              <w:top w:val="nil"/>
              <w:left w:val="nil"/>
              <w:bottom w:val="nil"/>
              <w:right w:val="nil"/>
            </w:tcBorders>
          </w:tcPr>
          <w:p w14:paraId="202CB49A"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12,0</w:t>
            </w:r>
          </w:p>
        </w:tc>
        <w:tc>
          <w:tcPr>
            <w:tcW w:w="675" w:type="dxa"/>
            <w:tcBorders>
              <w:top w:val="nil"/>
              <w:left w:val="nil"/>
              <w:bottom w:val="nil"/>
              <w:right w:val="nil"/>
            </w:tcBorders>
          </w:tcPr>
          <w:p w14:paraId="6E1940A0"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w:t>
            </w:r>
          </w:p>
        </w:tc>
        <w:tc>
          <w:tcPr>
            <w:tcW w:w="737" w:type="dxa"/>
            <w:vMerge/>
            <w:tcBorders>
              <w:left w:val="nil"/>
              <w:bottom w:val="single" w:sz="4" w:space="0" w:color="000000"/>
              <w:right w:val="nil"/>
            </w:tcBorders>
            <w:vAlign w:val="center"/>
          </w:tcPr>
          <w:p w14:paraId="59D11B4E"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544FD257" w14:textId="77777777">
        <w:trPr>
          <w:trHeight w:val="300"/>
        </w:trPr>
        <w:tc>
          <w:tcPr>
            <w:tcW w:w="851" w:type="dxa"/>
            <w:vMerge/>
            <w:tcBorders>
              <w:left w:val="nil"/>
              <w:bottom w:val="nil"/>
              <w:right w:val="nil"/>
            </w:tcBorders>
            <w:vAlign w:val="center"/>
          </w:tcPr>
          <w:p w14:paraId="25FAFDF7"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nil"/>
              <w:right w:val="nil"/>
            </w:tcBorders>
          </w:tcPr>
          <w:p w14:paraId="28EDB530"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Outubro</w:t>
            </w:r>
          </w:p>
        </w:tc>
        <w:tc>
          <w:tcPr>
            <w:tcW w:w="530" w:type="dxa"/>
            <w:tcBorders>
              <w:top w:val="nil"/>
              <w:left w:val="nil"/>
              <w:bottom w:val="nil"/>
              <w:right w:val="nil"/>
            </w:tcBorders>
          </w:tcPr>
          <w:p w14:paraId="424CBEB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35" w:type="dxa"/>
            <w:tcBorders>
              <w:top w:val="nil"/>
              <w:left w:val="nil"/>
              <w:bottom w:val="nil"/>
              <w:right w:val="nil"/>
            </w:tcBorders>
          </w:tcPr>
          <w:p w14:paraId="153D48E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16,7</w:t>
            </w:r>
          </w:p>
        </w:tc>
        <w:tc>
          <w:tcPr>
            <w:tcW w:w="548" w:type="dxa"/>
            <w:tcBorders>
              <w:top w:val="nil"/>
              <w:left w:val="nil"/>
              <w:bottom w:val="nil"/>
              <w:right w:val="nil"/>
            </w:tcBorders>
          </w:tcPr>
          <w:p w14:paraId="6B217D6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w:t>
            </w:r>
          </w:p>
        </w:tc>
        <w:tc>
          <w:tcPr>
            <w:tcW w:w="609" w:type="dxa"/>
            <w:tcBorders>
              <w:top w:val="nil"/>
              <w:left w:val="nil"/>
              <w:bottom w:val="nil"/>
              <w:right w:val="nil"/>
            </w:tcBorders>
          </w:tcPr>
          <w:p w14:paraId="7ED4FC4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-18,8</w:t>
            </w:r>
          </w:p>
        </w:tc>
        <w:tc>
          <w:tcPr>
            <w:tcW w:w="645" w:type="dxa"/>
            <w:tcBorders>
              <w:top w:val="nil"/>
              <w:left w:val="nil"/>
              <w:bottom w:val="nil"/>
              <w:right w:val="nil"/>
            </w:tcBorders>
          </w:tcPr>
          <w:p w14:paraId="4BDF5FF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nil"/>
              <w:right w:val="nil"/>
            </w:tcBorders>
          </w:tcPr>
          <w:p w14:paraId="5370C89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6" w:type="dxa"/>
            <w:tcBorders>
              <w:top w:val="nil"/>
              <w:left w:val="nil"/>
              <w:bottom w:val="nil"/>
              <w:right w:val="nil"/>
            </w:tcBorders>
          </w:tcPr>
          <w:p w14:paraId="28CD18F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7" w:type="dxa"/>
            <w:tcBorders>
              <w:top w:val="nil"/>
              <w:left w:val="nil"/>
              <w:bottom w:val="nil"/>
              <w:right w:val="nil"/>
            </w:tcBorders>
          </w:tcPr>
          <w:p w14:paraId="5F444F3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c>
          <w:tcPr>
            <w:tcW w:w="547" w:type="dxa"/>
            <w:tcBorders>
              <w:top w:val="nil"/>
              <w:left w:val="nil"/>
              <w:bottom w:val="nil"/>
              <w:right w:val="nil"/>
            </w:tcBorders>
          </w:tcPr>
          <w:p w14:paraId="5AA0D33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707" w:type="dxa"/>
            <w:tcBorders>
              <w:top w:val="nil"/>
              <w:left w:val="nil"/>
              <w:bottom w:val="nil"/>
              <w:right w:val="nil"/>
            </w:tcBorders>
          </w:tcPr>
          <w:p w14:paraId="66D4C39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w:t>
            </w:r>
          </w:p>
        </w:tc>
        <w:tc>
          <w:tcPr>
            <w:tcW w:w="547" w:type="dxa"/>
            <w:tcBorders>
              <w:top w:val="nil"/>
              <w:left w:val="nil"/>
              <w:bottom w:val="nil"/>
              <w:right w:val="nil"/>
            </w:tcBorders>
          </w:tcPr>
          <w:p w14:paraId="0B5F8DE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707" w:type="dxa"/>
            <w:tcBorders>
              <w:top w:val="nil"/>
              <w:left w:val="nil"/>
              <w:bottom w:val="nil"/>
              <w:right w:val="nil"/>
            </w:tcBorders>
          </w:tcPr>
          <w:p w14:paraId="6BD3DD4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63,6</w:t>
            </w:r>
          </w:p>
        </w:tc>
        <w:tc>
          <w:tcPr>
            <w:tcW w:w="547" w:type="dxa"/>
            <w:tcBorders>
              <w:top w:val="nil"/>
              <w:left w:val="nil"/>
              <w:bottom w:val="nil"/>
              <w:right w:val="nil"/>
            </w:tcBorders>
          </w:tcPr>
          <w:p w14:paraId="39DC475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806" w:type="dxa"/>
            <w:tcBorders>
              <w:top w:val="nil"/>
              <w:left w:val="nil"/>
              <w:bottom w:val="nil"/>
              <w:right w:val="nil"/>
            </w:tcBorders>
          </w:tcPr>
          <w:p w14:paraId="52A9423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546" w:type="dxa"/>
            <w:tcBorders>
              <w:top w:val="nil"/>
              <w:left w:val="nil"/>
              <w:bottom w:val="nil"/>
              <w:right w:val="nil"/>
            </w:tcBorders>
          </w:tcPr>
          <w:p w14:paraId="425F57D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nil"/>
              <w:left w:val="nil"/>
              <w:bottom w:val="nil"/>
              <w:right w:val="nil"/>
            </w:tcBorders>
          </w:tcPr>
          <w:p w14:paraId="5EB96443"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825" w:type="dxa"/>
            <w:tcBorders>
              <w:top w:val="nil"/>
              <w:left w:val="nil"/>
              <w:bottom w:val="nil"/>
              <w:right w:val="nil"/>
            </w:tcBorders>
          </w:tcPr>
          <w:p w14:paraId="09484F09"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675" w:type="dxa"/>
            <w:tcBorders>
              <w:top w:val="nil"/>
              <w:left w:val="nil"/>
              <w:bottom w:val="nil"/>
              <w:right w:val="nil"/>
            </w:tcBorders>
          </w:tcPr>
          <w:p w14:paraId="360CC6F0"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w:t>
            </w:r>
          </w:p>
        </w:tc>
        <w:tc>
          <w:tcPr>
            <w:tcW w:w="737" w:type="dxa"/>
            <w:vMerge/>
            <w:tcBorders>
              <w:left w:val="nil"/>
              <w:bottom w:val="single" w:sz="4" w:space="0" w:color="000000"/>
              <w:right w:val="nil"/>
            </w:tcBorders>
            <w:vAlign w:val="center"/>
          </w:tcPr>
          <w:p w14:paraId="2338C7A5"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3E8F857E" w14:textId="77777777">
        <w:trPr>
          <w:trHeight w:val="300"/>
        </w:trPr>
        <w:tc>
          <w:tcPr>
            <w:tcW w:w="851" w:type="dxa"/>
            <w:vMerge/>
            <w:tcBorders>
              <w:left w:val="nil"/>
              <w:bottom w:val="nil"/>
              <w:right w:val="nil"/>
            </w:tcBorders>
            <w:vAlign w:val="center"/>
          </w:tcPr>
          <w:p w14:paraId="154545CD"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right w:val="nil"/>
            </w:tcBorders>
          </w:tcPr>
          <w:p w14:paraId="1D93760F"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Novembro</w:t>
            </w:r>
          </w:p>
        </w:tc>
        <w:tc>
          <w:tcPr>
            <w:tcW w:w="530" w:type="dxa"/>
            <w:tcBorders>
              <w:top w:val="nil"/>
              <w:left w:val="nil"/>
              <w:right w:val="nil"/>
            </w:tcBorders>
          </w:tcPr>
          <w:p w14:paraId="3D24D3D9"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35" w:type="dxa"/>
            <w:tcBorders>
              <w:top w:val="nil"/>
              <w:left w:val="nil"/>
              <w:right w:val="nil"/>
            </w:tcBorders>
          </w:tcPr>
          <w:p w14:paraId="48E000B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8" w:type="dxa"/>
            <w:tcBorders>
              <w:top w:val="nil"/>
              <w:left w:val="nil"/>
              <w:right w:val="nil"/>
            </w:tcBorders>
          </w:tcPr>
          <w:p w14:paraId="5488B1B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-17,0</w:t>
            </w:r>
          </w:p>
        </w:tc>
        <w:tc>
          <w:tcPr>
            <w:tcW w:w="609" w:type="dxa"/>
            <w:tcBorders>
              <w:top w:val="nil"/>
              <w:left w:val="nil"/>
              <w:right w:val="nil"/>
            </w:tcBorders>
          </w:tcPr>
          <w:p w14:paraId="1B15B02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-21,5</w:t>
            </w:r>
          </w:p>
        </w:tc>
        <w:tc>
          <w:tcPr>
            <w:tcW w:w="645" w:type="dxa"/>
            <w:tcBorders>
              <w:top w:val="nil"/>
              <w:left w:val="nil"/>
              <w:right w:val="nil"/>
            </w:tcBorders>
          </w:tcPr>
          <w:p w14:paraId="2A130A9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7" w:type="dxa"/>
            <w:tcBorders>
              <w:top w:val="nil"/>
              <w:left w:val="nil"/>
              <w:right w:val="nil"/>
            </w:tcBorders>
          </w:tcPr>
          <w:p w14:paraId="37899DC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546" w:type="dxa"/>
            <w:tcBorders>
              <w:top w:val="nil"/>
              <w:left w:val="nil"/>
              <w:right w:val="nil"/>
            </w:tcBorders>
          </w:tcPr>
          <w:p w14:paraId="3576456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7" w:type="dxa"/>
            <w:tcBorders>
              <w:top w:val="nil"/>
              <w:left w:val="nil"/>
              <w:right w:val="nil"/>
            </w:tcBorders>
          </w:tcPr>
          <w:p w14:paraId="1551CBD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-20,0</w:t>
            </w:r>
          </w:p>
        </w:tc>
        <w:tc>
          <w:tcPr>
            <w:tcW w:w="547" w:type="dxa"/>
            <w:tcBorders>
              <w:top w:val="nil"/>
              <w:left w:val="nil"/>
              <w:right w:val="nil"/>
            </w:tcBorders>
          </w:tcPr>
          <w:p w14:paraId="7E06239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707" w:type="dxa"/>
            <w:tcBorders>
              <w:top w:val="nil"/>
              <w:left w:val="nil"/>
              <w:right w:val="nil"/>
            </w:tcBorders>
          </w:tcPr>
          <w:p w14:paraId="4C9036F0"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13,4</w:t>
            </w:r>
          </w:p>
        </w:tc>
        <w:tc>
          <w:tcPr>
            <w:tcW w:w="547" w:type="dxa"/>
            <w:tcBorders>
              <w:top w:val="nil"/>
              <w:left w:val="nil"/>
              <w:right w:val="nil"/>
            </w:tcBorders>
          </w:tcPr>
          <w:p w14:paraId="5398825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707" w:type="dxa"/>
            <w:tcBorders>
              <w:top w:val="nil"/>
              <w:left w:val="nil"/>
              <w:right w:val="nil"/>
            </w:tcBorders>
          </w:tcPr>
          <w:p w14:paraId="1CCDCFD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35,3</w:t>
            </w:r>
          </w:p>
        </w:tc>
        <w:tc>
          <w:tcPr>
            <w:tcW w:w="547" w:type="dxa"/>
            <w:tcBorders>
              <w:top w:val="nil"/>
              <w:left w:val="nil"/>
              <w:right w:val="nil"/>
            </w:tcBorders>
          </w:tcPr>
          <w:p w14:paraId="1EAB9C2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806" w:type="dxa"/>
            <w:tcBorders>
              <w:top w:val="nil"/>
              <w:left w:val="nil"/>
              <w:right w:val="nil"/>
            </w:tcBorders>
          </w:tcPr>
          <w:p w14:paraId="3892B30D"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-53,8</w:t>
            </w:r>
          </w:p>
        </w:tc>
        <w:tc>
          <w:tcPr>
            <w:tcW w:w="546" w:type="dxa"/>
            <w:tcBorders>
              <w:top w:val="nil"/>
              <w:left w:val="nil"/>
              <w:right w:val="nil"/>
            </w:tcBorders>
          </w:tcPr>
          <w:p w14:paraId="6EEBD19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right w:val="nil"/>
            </w:tcBorders>
          </w:tcPr>
          <w:p w14:paraId="67D55058"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825" w:type="dxa"/>
            <w:tcBorders>
              <w:top w:val="nil"/>
              <w:left w:val="nil"/>
              <w:right w:val="nil"/>
            </w:tcBorders>
          </w:tcPr>
          <w:p w14:paraId="7D7837C7"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w:t>
            </w:r>
          </w:p>
        </w:tc>
        <w:tc>
          <w:tcPr>
            <w:tcW w:w="675" w:type="dxa"/>
            <w:tcBorders>
              <w:top w:val="nil"/>
              <w:left w:val="nil"/>
              <w:right w:val="nil"/>
            </w:tcBorders>
          </w:tcPr>
          <w:p w14:paraId="0800B825"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-7,9</w:t>
            </w:r>
          </w:p>
        </w:tc>
        <w:tc>
          <w:tcPr>
            <w:tcW w:w="737" w:type="dxa"/>
            <w:vMerge/>
            <w:tcBorders>
              <w:left w:val="nil"/>
              <w:bottom w:val="single" w:sz="4" w:space="0" w:color="000000"/>
              <w:right w:val="nil"/>
            </w:tcBorders>
            <w:vAlign w:val="center"/>
          </w:tcPr>
          <w:p w14:paraId="1EA517D2"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r w:rsidR="00890685" w14:paraId="099EF9AA" w14:textId="77777777">
        <w:trPr>
          <w:trHeight w:val="300"/>
        </w:trPr>
        <w:tc>
          <w:tcPr>
            <w:tcW w:w="851" w:type="dxa"/>
            <w:vMerge/>
            <w:tcBorders>
              <w:left w:val="nil"/>
              <w:bottom w:val="nil"/>
              <w:right w:val="nil"/>
            </w:tcBorders>
            <w:vAlign w:val="center"/>
          </w:tcPr>
          <w:p w14:paraId="23010113"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c>
          <w:tcPr>
            <w:tcW w:w="1066" w:type="dxa"/>
            <w:tcBorders>
              <w:top w:val="nil"/>
              <w:left w:val="nil"/>
              <w:bottom w:val="single" w:sz="4" w:space="0" w:color="000000"/>
              <w:right w:val="nil"/>
            </w:tcBorders>
          </w:tcPr>
          <w:p w14:paraId="7893089F" w14:textId="77777777" w:rsidR="00890685" w:rsidRDefault="007377CF">
            <w:pPr>
              <w:spacing w:after="0" w:line="36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Dezembro</w:t>
            </w:r>
          </w:p>
        </w:tc>
        <w:tc>
          <w:tcPr>
            <w:tcW w:w="530" w:type="dxa"/>
            <w:tcBorders>
              <w:top w:val="nil"/>
              <w:left w:val="nil"/>
              <w:bottom w:val="single" w:sz="4" w:space="0" w:color="000000"/>
              <w:right w:val="nil"/>
            </w:tcBorders>
          </w:tcPr>
          <w:p w14:paraId="3BBEA9F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35" w:type="dxa"/>
            <w:tcBorders>
              <w:top w:val="nil"/>
              <w:left w:val="nil"/>
              <w:bottom w:val="single" w:sz="4" w:space="0" w:color="000000"/>
              <w:right w:val="nil"/>
            </w:tcBorders>
          </w:tcPr>
          <w:p w14:paraId="1C8BE38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c>
          <w:tcPr>
            <w:tcW w:w="548" w:type="dxa"/>
            <w:tcBorders>
              <w:top w:val="nil"/>
              <w:left w:val="nil"/>
              <w:bottom w:val="single" w:sz="4" w:space="0" w:color="000000"/>
              <w:right w:val="nil"/>
            </w:tcBorders>
          </w:tcPr>
          <w:p w14:paraId="3DA416EB"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22,0</w:t>
            </w:r>
          </w:p>
        </w:tc>
        <w:tc>
          <w:tcPr>
            <w:tcW w:w="609" w:type="dxa"/>
            <w:tcBorders>
              <w:top w:val="nil"/>
              <w:left w:val="nil"/>
              <w:bottom w:val="single" w:sz="4" w:space="0" w:color="000000"/>
              <w:right w:val="nil"/>
            </w:tcBorders>
          </w:tcPr>
          <w:p w14:paraId="5B1018A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21,8</w:t>
            </w:r>
          </w:p>
        </w:tc>
        <w:tc>
          <w:tcPr>
            <w:tcW w:w="645" w:type="dxa"/>
            <w:tcBorders>
              <w:top w:val="nil"/>
              <w:left w:val="nil"/>
              <w:bottom w:val="single" w:sz="4" w:space="0" w:color="000000"/>
              <w:right w:val="nil"/>
            </w:tcBorders>
          </w:tcPr>
          <w:p w14:paraId="138E8BF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7" w:type="dxa"/>
            <w:tcBorders>
              <w:top w:val="nil"/>
              <w:left w:val="nil"/>
              <w:bottom w:val="single" w:sz="4" w:space="0" w:color="000000"/>
              <w:right w:val="nil"/>
            </w:tcBorders>
          </w:tcPr>
          <w:p w14:paraId="5E9D7A7F"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546" w:type="dxa"/>
            <w:tcBorders>
              <w:top w:val="nil"/>
              <w:left w:val="nil"/>
              <w:bottom w:val="single" w:sz="4" w:space="0" w:color="000000"/>
              <w:right w:val="nil"/>
            </w:tcBorders>
          </w:tcPr>
          <w:p w14:paraId="5A71313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07" w:type="dxa"/>
            <w:tcBorders>
              <w:top w:val="nil"/>
              <w:left w:val="nil"/>
              <w:bottom w:val="single" w:sz="4" w:space="0" w:color="000000"/>
              <w:right w:val="nil"/>
            </w:tcBorders>
          </w:tcPr>
          <w:p w14:paraId="43797447"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-66,7</w:t>
            </w:r>
          </w:p>
        </w:tc>
        <w:tc>
          <w:tcPr>
            <w:tcW w:w="547" w:type="dxa"/>
            <w:tcBorders>
              <w:top w:val="nil"/>
              <w:left w:val="nil"/>
              <w:bottom w:val="single" w:sz="4" w:space="0" w:color="000000"/>
              <w:right w:val="nil"/>
            </w:tcBorders>
          </w:tcPr>
          <w:p w14:paraId="256EA03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9,0</w:t>
            </w:r>
          </w:p>
        </w:tc>
        <w:tc>
          <w:tcPr>
            <w:tcW w:w="707" w:type="dxa"/>
            <w:tcBorders>
              <w:top w:val="nil"/>
              <w:left w:val="nil"/>
              <w:bottom w:val="single" w:sz="4" w:space="0" w:color="000000"/>
              <w:right w:val="nil"/>
            </w:tcBorders>
          </w:tcPr>
          <w:p w14:paraId="2004F7F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11,8</w:t>
            </w:r>
          </w:p>
        </w:tc>
        <w:tc>
          <w:tcPr>
            <w:tcW w:w="547" w:type="dxa"/>
            <w:tcBorders>
              <w:top w:val="nil"/>
              <w:left w:val="nil"/>
              <w:bottom w:val="single" w:sz="4" w:space="0" w:color="000000"/>
              <w:right w:val="nil"/>
            </w:tcBorders>
          </w:tcPr>
          <w:p w14:paraId="79AA3325"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07" w:type="dxa"/>
            <w:tcBorders>
              <w:top w:val="nil"/>
              <w:left w:val="nil"/>
              <w:bottom w:val="single" w:sz="4" w:space="0" w:color="000000"/>
              <w:right w:val="nil"/>
            </w:tcBorders>
          </w:tcPr>
          <w:p w14:paraId="1178FFEA"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-30,8</w:t>
            </w:r>
          </w:p>
        </w:tc>
        <w:tc>
          <w:tcPr>
            <w:tcW w:w="547" w:type="dxa"/>
            <w:tcBorders>
              <w:top w:val="nil"/>
              <w:left w:val="nil"/>
              <w:bottom w:val="single" w:sz="4" w:space="0" w:color="000000"/>
              <w:right w:val="nil"/>
            </w:tcBorders>
          </w:tcPr>
          <w:p w14:paraId="69FE7604"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806" w:type="dxa"/>
            <w:tcBorders>
              <w:top w:val="nil"/>
              <w:left w:val="nil"/>
              <w:bottom w:val="single" w:sz="4" w:space="0" w:color="000000"/>
              <w:right w:val="nil"/>
            </w:tcBorders>
          </w:tcPr>
          <w:p w14:paraId="620278A1"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546" w:type="dxa"/>
            <w:tcBorders>
              <w:top w:val="nil"/>
              <w:left w:val="nil"/>
              <w:bottom w:val="single" w:sz="4" w:space="0" w:color="000000"/>
              <w:right w:val="nil"/>
            </w:tcBorders>
          </w:tcPr>
          <w:p w14:paraId="13DA9806"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7" w:type="dxa"/>
            <w:tcBorders>
              <w:top w:val="nil"/>
              <w:left w:val="nil"/>
              <w:bottom w:val="single" w:sz="4" w:space="0" w:color="000000"/>
              <w:right w:val="nil"/>
            </w:tcBorders>
          </w:tcPr>
          <w:p w14:paraId="4406E85C" w14:textId="77777777" w:rsidR="00890685" w:rsidRDefault="007377CF">
            <w:pPr>
              <w:spacing w:after="0" w:line="36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75,0</w:t>
            </w:r>
          </w:p>
        </w:tc>
        <w:tc>
          <w:tcPr>
            <w:tcW w:w="825" w:type="dxa"/>
            <w:tcBorders>
              <w:top w:val="nil"/>
              <w:left w:val="nil"/>
              <w:bottom w:val="single" w:sz="4" w:space="0" w:color="000000"/>
              <w:right w:val="nil"/>
            </w:tcBorders>
          </w:tcPr>
          <w:p w14:paraId="580CE484" w14:textId="77777777" w:rsidR="00890685" w:rsidRDefault="007377CF">
            <w:pPr>
              <w:spacing w:after="0" w:line="36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26,0</w:t>
            </w:r>
          </w:p>
        </w:tc>
        <w:tc>
          <w:tcPr>
            <w:tcW w:w="675" w:type="dxa"/>
            <w:tcBorders>
              <w:top w:val="nil"/>
              <w:left w:val="nil"/>
              <w:bottom w:val="single" w:sz="4" w:space="0" w:color="000000"/>
              <w:right w:val="nil"/>
            </w:tcBorders>
          </w:tcPr>
          <w:p w14:paraId="01A786A8" w14:textId="77777777" w:rsidR="00890685" w:rsidRDefault="007377CF">
            <w:pPr>
              <w:spacing w:after="0" w:line="36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12,0</w:t>
            </w:r>
          </w:p>
        </w:tc>
        <w:tc>
          <w:tcPr>
            <w:tcW w:w="737" w:type="dxa"/>
            <w:vMerge/>
            <w:tcBorders>
              <w:left w:val="nil"/>
              <w:bottom w:val="single" w:sz="4" w:space="0" w:color="000000"/>
              <w:right w:val="nil"/>
            </w:tcBorders>
            <w:vAlign w:val="center"/>
          </w:tcPr>
          <w:p w14:paraId="12E58153"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18"/>
                <w:szCs w:val="18"/>
              </w:rPr>
            </w:pPr>
          </w:p>
        </w:tc>
      </w:tr>
    </w:tbl>
    <w:p w14:paraId="32DCA9B1" w14:textId="77777777" w:rsidR="00890685" w:rsidRDefault="007377CF">
      <w:pPr>
        <w:tabs>
          <w:tab w:val="left" w:pos="0"/>
          <w:tab w:val="left" w:pos="851"/>
          <w:tab w:val="left" w:pos="1702"/>
          <w:tab w:val="left" w:pos="2553"/>
          <w:tab w:val="left" w:pos="3403"/>
          <w:tab w:val="left" w:pos="4254"/>
          <w:tab w:val="left" w:pos="5105"/>
          <w:tab w:val="left" w:pos="5956"/>
          <w:tab w:val="left" w:pos="6807"/>
          <w:tab w:val="left" w:pos="7657"/>
          <w:tab w:val="left" w:pos="8508"/>
          <w:tab w:val="left" w:pos="9359"/>
        </w:tabs>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rPr>
        <w:t>Fonte: Comissão de Implantação do SIGA.</w:t>
      </w:r>
    </w:p>
    <w:p w14:paraId="5666AC9A" w14:textId="77777777" w:rsidR="00890685" w:rsidRDefault="00890685">
      <w:pPr>
        <w:spacing w:line="360" w:lineRule="auto"/>
        <w:ind w:left="0" w:hanging="2"/>
        <w:rPr>
          <w:rFonts w:ascii="Times New Roman" w:eastAsia="Times New Roman" w:hAnsi="Times New Roman" w:cs="Times New Roman"/>
          <w:sz w:val="24"/>
          <w:szCs w:val="24"/>
        </w:rPr>
      </w:pPr>
    </w:p>
    <w:p w14:paraId="3BF8621B" w14:textId="77777777" w:rsidR="00890685" w:rsidRDefault="007377CF">
      <w:pPr>
        <w:spacing w:line="360" w:lineRule="auto"/>
        <w:ind w:left="0" w:hanging="2"/>
        <w:rPr>
          <w:rFonts w:ascii="Times New Roman" w:eastAsia="Times New Roman" w:hAnsi="Times New Roman" w:cs="Times New Roman"/>
          <w:sz w:val="18"/>
          <w:szCs w:val="18"/>
        </w:rPr>
        <w:sectPr w:rsidR="00890685">
          <w:pgSz w:w="16838" w:h="11906" w:orient="landscape"/>
          <w:pgMar w:top="1701" w:right="1701" w:bottom="1133" w:left="1134" w:header="1134" w:footer="709" w:gutter="0"/>
          <w:cols w:space="720"/>
          <w:titlePg/>
        </w:sectPr>
      </w:pPr>
      <w:r>
        <w:rPr>
          <w:rFonts w:ascii="Times New Roman" w:eastAsia="Times New Roman" w:hAnsi="Times New Roman" w:cs="Times New Roman"/>
          <w:sz w:val="18"/>
          <w:szCs w:val="18"/>
        </w:rPr>
        <w:t>(*) Valor anterior – média de janeiro a maio de 2016.</w:t>
      </w:r>
    </w:p>
    <w:p w14:paraId="42D872FC"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variação porcentual média foi de 10,4%, menor na rota em relação à contrarrota, ou seja, a presença do patrulhamento representa um fator redutor de criminalidade, sem se fazer a distinção entre os grupos criminais ou considerando todos os delitos igualme</w:t>
      </w:r>
      <w:r>
        <w:rPr>
          <w:rFonts w:ascii="Times New Roman" w:eastAsia="Times New Roman" w:hAnsi="Times New Roman" w:cs="Times New Roman"/>
          <w:sz w:val="24"/>
          <w:szCs w:val="24"/>
        </w:rPr>
        <w:t xml:space="preserve">nte (Tabela 6). </w:t>
      </w:r>
    </w:p>
    <w:p w14:paraId="04C00AD6"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566C6CB0" w14:textId="77777777" w:rsidR="00890685" w:rsidRDefault="007377CF">
      <w:pPr>
        <w:tabs>
          <w:tab w:val="left" w:pos="0"/>
          <w:tab w:val="left" w:pos="851"/>
          <w:tab w:val="left" w:pos="1702"/>
          <w:tab w:val="left" w:pos="2553"/>
          <w:tab w:val="left" w:pos="3403"/>
          <w:tab w:val="left" w:pos="4254"/>
          <w:tab w:val="left" w:pos="5105"/>
          <w:tab w:val="left" w:pos="5956"/>
          <w:tab w:val="left" w:pos="6807"/>
          <w:tab w:val="left" w:pos="7657"/>
          <w:tab w:val="left" w:pos="8508"/>
          <w:tab w:val="left" w:pos="9359"/>
        </w:tabs>
        <w:spacing w:after="0" w:line="36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Tabela 6 – Número absoluto e distribuição porcentual de delitos, segundo local de ocorrência, e diferença em pontos porcentuais. 20º BPM de Porto Alegre, 2016</w:t>
      </w:r>
    </w:p>
    <w:tbl>
      <w:tblPr>
        <w:tblStyle w:val="af0"/>
        <w:tblW w:w="8982" w:type="dxa"/>
        <w:tblInd w:w="0" w:type="dxa"/>
        <w:tblLayout w:type="fixed"/>
        <w:tblLook w:val="0000" w:firstRow="0" w:lastRow="0" w:firstColumn="0" w:lastColumn="0" w:noHBand="0" w:noVBand="0"/>
      </w:tblPr>
      <w:tblGrid>
        <w:gridCol w:w="1134"/>
        <w:gridCol w:w="1496"/>
        <w:gridCol w:w="1720"/>
        <w:gridCol w:w="1416"/>
        <w:gridCol w:w="1736"/>
        <w:gridCol w:w="1480"/>
      </w:tblGrid>
      <w:tr w:rsidR="00890685" w14:paraId="67D46BDA" w14:textId="77777777">
        <w:trPr>
          <w:trHeight w:val="84"/>
        </w:trPr>
        <w:tc>
          <w:tcPr>
            <w:tcW w:w="1134" w:type="dxa"/>
            <w:tcBorders>
              <w:top w:val="single" w:sz="4" w:space="0" w:color="000000"/>
              <w:bottom w:val="single" w:sz="4" w:space="0" w:color="000000"/>
            </w:tcBorders>
          </w:tcPr>
          <w:p w14:paraId="18927794"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Mês</w:t>
            </w:r>
          </w:p>
        </w:tc>
        <w:tc>
          <w:tcPr>
            <w:tcW w:w="1496" w:type="dxa"/>
            <w:tcBorders>
              <w:top w:val="single" w:sz="4" w:space="0" w:color="000000"/>
              <w:bottom w:val="single" w:sz="4" w:space="0" w:color="000000"/>
            </w:tcBorders>
          </w:tcPr>
          <w:p w14:paraId="460221DC"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 Rota</w:t>
            </w:r>
          </w:p>
        </w:tc>
        <w:tc>
          <w:tcPr>
            <w:tcW w:w="1720" w:type="dxa"/>
            <w:tcBorders>
              <w:top w:val="single" w:sz="4" w:space="0" w:color="000000"/>
              <w:bottom w:val="single" w:sz="4" w:space="0" w:color="000000"/>
            </w:tcBorders>
          </w:tcPr>
          <w:p w14:paraId="5AD9DE7F" w14:textId="77777777" w:rsidR="00890685" w:rsidRDefault="00890685">
            <w:pPr>
              <w:spacing w:after="0" w:line="360" w:lineRule="auto"/>
              <w:ind w:left="0" w:hanging="2"/>
              <w:rPr>
                <w:rFonts w:ascii="Times New Roman" w:eastAsia="Times New Roman" w:hAnsi="Times New Roman" w:cs="Times New Roman"/>
                <w:color w:val="000000"/>
              </w:rPr>
            </w:pPr>
          </w:p>
          <w:tbl>
            <w:tblPr>
              <w:tblStyle w:val="af1"/>
              <w:tblW w:w="1580" w:type="dxa"/>
              <w:tblInd w:w="0" w:type="dxa"/>
              <w:tblLayout w:type="fixed"/>
              <w:tblLook w:val="0000" w:firstRow="0" w:lastRow="0" w:firstColumn="0" w:lastColumn="0" w:noHBand="0" w:noVBand="0"/>
            </w:tblPr>
            <w:tblGrid>
              <w:gridCol w:w="1580"/>
            </w:tblGrid>
            <w:tr w:rsidR="00890685" w14:paraId="00BDB806" w14:textId="77777777">
              <w:trPr>
                <w:trHeight w:val="300"/>
              </w:trPr>
              <w:tc>
                <w:tcPr>
                  <w:tcW w:w="1580" w:type="dxa"/>
                </w:tcPr>
                <w:p w14:paraId="7339855A"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 Contrarrota</w:t>
                  </w:r>
                </w:p>
              </w:tc>
            </w:tr>
          </w:tbl>
          <w:p w14:paraId="09496811" w14:textId="77777777" w:rsidR="00890685" w:rsidRDefault="00890685">
            <w:pPr>
              <w:spacing w:after="0" w:line="360" w:lineRule="auto"/>
              <w:ind w:left="0" w:hanging="2"/>
              <w:rPr>
                <w:rFonts w:ascii="Times New Roman" w:eastAsia="Times New Roman" w:hAnsi="Times New Roman" w:cs="Times New Roman"/>
                <w:color w:val="000000"/>
              </w:rPr>
            </w:pPr>
          </w:p>
        </w:tc>
        <w:tc>
          <w:tcPr>
            <w:tcW w:w="1416" w:type="dxa"/>
            <w:tcBorders>
              <w:top w:val="single" w:sz="4" w:space="0" w:color="000000"/>
              <w:bottom w:val="single" w:sz="4" w:space="0" w:color="000000"/>
            </w:tcBorders>
          </w:tcPr>
          <w:p w14:paraId="602A1C42"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 Rota (%)</w:t>
            </w:r>
          </w:p>
        </w:tc>
        <w:tc>
          <w:tcPr>
            <w:tcW w:w="1736" w:type="dxa"/>
            <w:tcBorders>
              <w:top w:val="single" w:sz="4" w:space="0" w:color="000000"/>
              <w:bottom w:val="single" w:sz="4" w:space="0" w:color="000000"/>
            </w:tcBorders>
          </w:tcPr>
          <w:p w14:paraId="4A8AEB47"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 Contrarrota (%)</w:t>
            </w:r>
          </w:p>
        </w:tc>
        <w:tc>
          <w:tcPr>
            <w:tcW w:w="1480" w:type="dxa"/>
            <w:tcBorders>
              <w:top w:val="single" w:sz="4" w:space="0" w:color="000000"/>
              <w:bottom w:val="single" w:sz="4" w:space="0" w:color="000000"/>
            </w:tcBorders>
          </w:tcPr>
          <w:p w14:paraId="4E70D61D" w14:textId="77777777" w:rsidR="00890685" w:rsidRDefault="00890685">
            <w:pPr>
              <w:widowControl w:val="0"/>
              <w:pBdr>
                <w:top w:val="nil"/>
                <w:left w:val="nil"/>
                <w:bottom w:val="nil"/>
                <w:right w:val="nil"/>
                <w:between w:val="nil"/>
              </w:pBdr>
              <w:spacing w:after="0" w:line="360" w:lineRule="auto"/>
              <w:ind w:left="0" w:hanging="2"/>
              <w:rPr>
                <w:rFonts w:ascii="Times New Roman" w:eastAsia="Times New Roman" w:hAnsi="Times New Roman" w:cs="Times New Roman"/>
                <w:color w:val="000000"/>
                <w:sz w:val="20"/>
                <w:szCs w:val="20"/>
              </w:rPr>
            </w:pPr>
          </w:p>
          <w:tbl>
            <w:tblPr>
              <w:tblStyle w:val="af2"/>
              <w:tblW w:w="1340" w:type="dxa"/>
              <w:tblInd w:w="0" w:type="dxa"/>
              <w:tblLayout w:type="fixed"/>
              <w:tblLook w:val="0000" w:firstRow="0" w:lastRow="0" w:firstColumn="0" w:lastColumn="0" w:noHBand="0" w:noVBand="0"/>
            </w:tblPr>
            <w:tblGrid>
              <w:gridCol w:w="1340"/>
            </w:tblGrid>
            <w:tr w:rsidR="00890685" w14:paraId="0C456596" w14:textId="77777777">
              <w:trPr>
                <w:trHeight w:val="300"/>
              </w:trPr>
              <w:tc>
                <w:tcPr>
                  <w:tcW w:w="1340" w:type="dxa"/>
                </w:tcPr>
                <w:p w14:paraId="59D2EFC6"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18"/>
                      <w:szCs w:val="18"/>
                    </w:rPr>
                    <w:t>Δ</w:t>
                  </w:r>
                  <w:r>
                    <w:rPr>
                      <w:rFonts w:ascii="Times New Roman" w:eastAsia="Times New Roman" w:hAnsi="Times New Roman" w:cs="Times New Roman"/>
                      <w:color w:val="000000"/>
                      <w:sz w:val="20"/>
                      <w:szCs w:val="20"/>
                    </w:rPr>
                    <w:t xml:space="preserve"> %</w:t>
                  </w:r>
                </w:p>
              </w:tc>
            </w:tr>
          </w:tbl>
          <w:p w14:paraId="5D56D91F" w14:textId="77777777" w:rsidR="00890685" w:rsidRDefault="00890685">
            <w:pPr>
              <w:spacing w:after="0" w:line="360" w:lineRule="auto"/>
              <w:ind w:left="0" w:hanging="2"/>
              <w:rPr>
                <w:rFonts w:ascii="Times New Roman" w:eastAsia="Times New Roman" w:hAnsi="Times New Roman" w:cs="Times New Roman"/>
                <w:color w:val="000000"/>
              </w:rPr>
            </w:pPr>
          </w:p>
        </w:tc>
      </w:tr>
      <w:tr w:rsidR="00890685" w14:paraId="11048A5E" w14:textId="77777777">
        <w:trPr>
          <w:trHeight w:val="300"/>
        </w:trPr>
        <w:tc>
          <w:tcPr>
            <w:tcW w:w="1134" w:type="dxa"/>
            <w:tcBorders>
              <w:top w:val="single" w:sz="4" w:space="0" w:color="000000"/>
            </w:tcBorders>
          </w:tcPr>
          <w:p w14:paraId="5B3A721F"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Junho (*)</w:t>
            </w:r>
          </w:p>
        </w:tc>
        <w:tc>
          <w:tcPr>
            <w:tcW w:w="1496" w:type="dxa"/>
            <w:tcBorders>
              <w:top w:val="single" w:sz="4" w:space="0" w:color="000000"/>
            </w:tcBorders>
          </w:tcPr>
          <w:p w14:paraId="6C38E6A0"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w:t>
            </w:r>
          </w:p>
        </w:tc>
        <w:tc>
          <w:tcPr>
            <w:tcW w:w="1720" w:type="dxa"/>
            <w:tcBorders>
              <w:top w:val="single" w:sz="4" w:space="0" w:color="000000"/>
            </w:tcBorders>
          </w:tcPr>
          <w:p w14:paraId="5DF48062"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177</w:t>
            </w:r>
          </w:p>
        </w:tc>
        <w:tc>
          <w:tcPr>
            <w:tcW w:w="1416" w:type="dxa"/>
            <w:tcBorders>
              <w:top w:val="single" w:sz="4" w:space="0" w:color="000000"/>
            </w:tcBorders>
          </w:tcPr>
          <w:p w14:paraId="07EE1DFA"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37,9</w:t>
            </w:r>
          </w:p>
        </w:tc>
        <w:tc>
          <w:tcPr>
            <w:tcW w:w="1736" w:type="dxa"/>
            <w:tcBorders>
              <w:top w:val="single" w:sz="4" w:space="0" w:color="000000"/>
            </w:tcBorders>
          </w:tcPr>
          <w:p w14:paraId="5500A249"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62,1</w:t>
            </w:r>
          </w:p>
        </w:tc>
        <w:tc>
          <w:tcPr>
            <w:tcW w:w="1480" w:type="dxa"/>
            <w:tcBorders>
              <w:top w:val="single" w:sz="4" w:space="0" w:color="000000"/>
            </w:tcBorders>
          </w:tcPr>
          <w:p w14:paraId="145EB9A4"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-24,2</w:t>
            </w:r>
          </w:p>
        </w:tc>
      </w:tr>
      <w:tr w:rsidR="00890685" w14:paraId="6748B0DD" w14:textId="77777777">
        <w:trPr>
          <w:trHeight w:val="300"/>
        </w:trPr>
        <w:tc>
          <w:tcPr>
            <w:tcW w:w="1134" w:type="dxa"/>
          </w:tcPr>
          <w:p w14:paraId="763CFE0E"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Julho</w:t>
            </w:r>
          </w:p>
        </w:tc>
        <w:tc>
          <w:tcPr>
            <w:tcW w:w="1496" w:type="dxa"/>
          </w:tcPr>
          <w:p w14:paraId="1CEB4AFC"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216</w:t>
            </w:r>
          </w:p>
        </w:tc>
        <w:tc>
          <w:tcPr>
            <w:tcW w:w="1720" w:type="dxa"/>
          </w:tcPr>
          <w:p w14:paraId="09A86E9B"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w:t>
            </w:r>
          </w:p>
        </w:tc>
        <w:tc>
          <w:tcPr>
            <w:tcW w:w="1416" w:type="dxa"/>
          </w:tcPr>
          <w:p w14:paraId="1DA7E79C"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51,9</w:t>
            </w:r>
          </w:p>
        </w:tc>
        <w:tc>
          <w:tcPr>
            <w:tcW w:w="1736" w:type="dxa"/>
          </w:tcPr>
          <w:p w14:paraId="4D6D0118"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48,1</w:t>
            </w:r>
          </w:p>
        </w:tc>
        <w:tc>
          <w:tcPr>
            <w:tcW w:w="1480" w:type="dxa"/>
          </w:tcPr>
          <w:p w14:paraId="69CFE31D"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r>
      <w:tr w:rsidR="00890685" w14:paraId="24BCB6E4" w14:textId="77777777">
        <w:trPr>
          <w:trHeight w:val="300"/>
        </w:trPr>
        <w:tc>
          <w:tcPr>
            <w:tcW w:w="1134" w:type="dxa"/>
          </w:tcPr>
          <w:p w14:paraId="6AB60C9D"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Agosto</w:t>
            </w:r>
          </w:p>
        </w:tc>
        <w:tc>
          <w:tcPr>
            <w:tcW w:w="1496" w:type="dxa"/>
          </w:tcPr>
          <w:p w14:paraId="650EC650"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w:t>
            </w:r>
          </w:p>
        </w:tc>
        <w:tc>
          <w:tcPr>
            <w:tcW w:w="1720" w:type="dxa"/>
          </w:tcPr>
          <w:p w14:paraId="02DADEC1"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222</w:t>
            </w:r>
          </w:p>
        </w:tc>
        <w:tc>
          <w:tcPr>
            <w:tcW w:w="1416" w:type="dxa"/>
          </w:tcPr>
          <w:p w14:paraId="21A056F9"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47,9</w:t>
            </w:r>
          </w:p>
        </w:tc>
        <w:tc>
          <w:tcPr>
            <w:tcW w:w="1736" w:type="dxa"/>
          </w:tcPr>
          <w:p w14:paraId="1F356587"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52,1</w:t>
            </w:r>
          </w:p>
        </w:tc>
        <w:tc>
          <w:tcPr>
            <w:tcW w:w="1480" w:type="dxa"/>
          </w:tcPr>
          <w:p w14:paraId="5E84B911"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r>
      <w:tr w:rsidR="00890685" w14:paraId="50A73F7F" w14:textId="77777777">
        <w:trPr>
          <w:trHeight w:val="300"/>
        </w:trPr>
        <w:tc>
          <w:tcPr>
            <w:tcW w:w="1134" w:type="dxa"/>
          </w:tcPr>
          <w:p w14:paraId="76C10A03"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Setembro</w:t>
            </w:r>
          </w:p>
        </w:tc>
        <w:tc>
          <w:tcPr>
            <w:tcW w:w="1496" w:type="dxa"/>
          </w:tcPr>
          <w:p w14:paraId="66AA1657"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w:t>
            </w:r>
          </w:p>
        </w:tc>
        <w:tc>
          <w:tcPr>
            <w:tcW w:w="1720" w:type="dxa"/>
          </w:tcPr>
          <w:p w14:paraId="2627EE2F"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205</w:t>
            </w:r>
          </w:p>
        </w:tc>
        <w:tc>
          <w:tcPr>
            <w:tcW w:w="1416" w:type="dxa"/>
          </w:tcPr>
          <w:p w14:paraId="64E94E19"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36,1</w:t>
            </w:r>
          </w:p>
        </w:tc>
        <w:tc>
          <w:tcPr>
            <w:tcW w:w="1736" w:type="dxa"/>
          </w:tcPr>
          <w:p w14:paraId="65660ACB"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63,9</w:t>
            </w:r>
          </w:p>
        </w:tc>
        <w:tc>
          <w:tcPr>
            <w:tcW w:w="1480" w:type="dxa"/>
          </w:tcPr>
          <w:p w14:paraId="16B8F54D"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-27,7</w:t>
            </w:r>
          </w:p>
        </w:tc>
      </w:tr>
      <w:tr w:rsidR="00890685" w14:paraId="72832CFD" w14:textId="77777777">
        <w:trPr>
          <w:trHeight w:val="300"/>
        </w:trPr>
        <w:tc>
          <w:tcPr>
            <w:tcW w:w="1134" w:type="dxa"/>
          </w:tcPr>
          <w:p w14:paraId="3B3BD1A4"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Outubro</w:t>
            </w:r>
          </w:p>
        </w:tc>
        <w:tc>
          <w:tcPr>
            <w:tcW w:w="1496" w:type="dxa"/>
          </w:tcPr>
          <w:p w14:paraId="00E646A4"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w:t>
            </w:r>
          </w:p>
        </w:tc>
        <w:tc>
          <w:tcPr>
            <w:tcW w:w="1720" w:type="dxa"/>
          </w:tcPr>
          <w:p w14:paraId="1D30AEB0"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w:t>
            </w:r>
          </w:p>
        </w:tc>
        <w:tc>
          <w:tcPr>
            <w:tcW w:w="1416" w:type="dxa"/>
          </w:tcPr>
          <w:p w14:paraId="6FAA56C0"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48,9</w:t>
            </w:r>
          </w:p>
        </w:tc>
        <w:tc>
          <w:tcPr>
            <w:tcW w:w="1736" w:type="dxa"/>
          </w:tcPr>
          <w:p w14:paraId="74CEEDA9"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51,1</w:t>
            </w:r>
          </w:p>
        </w:tc>
        <w:tc>
          <w:tcPr>
            <w:tcW w:w="1480" w:type="dxa"/>
          </w:tcPr>
          <w:p w14:paraId="41804FD3"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r>
      <w:tr w:rsidR="00890685" w14:paraId="1424A918" w14:textId="77777777">
        <w:trPr>
          <w:trHeight w:val="300"/>
        </w:trPr>
        <w:tc>
          <w:tcPr>
            <w:tcW w:w="1134" w:type="dxa"/>
          </w:tcPr>
          <w:p w14:paraId="2D61CFDC"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Novembro</w:t>
            </w:r>
          </w:p>
        </w:tc>
        <w:tc>
          <w:tcPr>
            <w:tcW w:w="1496" w:type="dxa"/>
          </w:tcPr>
          <w:p w14:paraId="1C6FFEC5"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p>
        </w:tc>
        <w:tc>
          <w:tcPr>
            <w:tcW w:w="1720" w:type="dxa"/>
          </w:tcPr>
          <w:p w14:paraId="0F8D88DC"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203</w:t>
            </w:r>
          </w:p>
        </w:tc>
        <w:tc>
          <w:tcPr>
            <w:tcW w:w="1416" w:type="dxa"/>
          </w:tcPr>
          <w:p w14:paraId="43C829BA"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31,9</w:t>
            </w:r>
          </w:p>
        </w:tc>
        <w:tc>
          <w:tcPr>
            <w:tcW w:w="1736" w:type="dxa"/>
          </w:tcPr>
          <w:p w14:paraId="70F59B2F"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68,1</w:t>
            </w:r>
          </w:p>
        </w:tc>
        <w:tc>
          <w:tcPr>
            <w:tcW w:w="1480" w:type="dxa"/>
          </w:tcPr>
          <w:p w14:paraId="194F5961"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-36,2</w:t>
            </w:r>
          </w:p>
        </w:tc>
      </w:tr>
      <w:tr w:rsidR="00890685" w14:paraId="5DC8C451" w14:textId="77777777">
        <w:trPr>
          <w:trHeight w:val="300"/>
        </w:trPr>
        <w:tc>
          <w:tcPr>
            <w:tcW w:w="1134" w:type="dxa"/>
          </w:tcPr>
          <w:p w14:paraId="5D77C2CD"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Dezembro</w:t>
            </w:r>
          </w:p>
        </w:tc>
        <w:tc>
          <w:tcPr>
            <w:tcW w:w="1496" w:type="dxa"/>
          </w:tcPr>
          <w:p w14:paraId="56791E71"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228</w:t>
            </w:r>
          </w:p>
        </w:tc>
        <w:tc>
          <w:tcPr>
            <w:tcW w:w="1720" w:type="dxa"/>
          </w:tcPr>
          <w:p w14:paraId="7F91CB6F"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w:t>
            </w:r>
          </w:p>
        </w:tc>
        <w:tc>
          <w:tcPr>
            <w:tcW w:w="1416" w:type="dxa"/>
          </w:tcPr>
          <w:p w14:paraId="1736613B"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58,9</w:t>
            </w:r>
          </w:p>
        </w:tc>
        <w:tc>
          <w:tcPr>
            <w:tcW w:w="1736" w:type="dxa"/>
          </w:tcPr>
          <w:p w14:paraId="1C3CCA4F"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41,1</w:t>
            </w:r>
          </w:p>
        </w:tc>
        <w:tc>
          <w:tcPr>
            <w:tcW w:w="1480" w:type="dxa"/>
          </w:tcPr>
          <w:p w14:paraId="632A032D"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17,8</w:t>
            </w:r>
          </w:p>
        </w:tc>
      </w:tr>
      <w:tr w:rsidR="00890685" w14:paraId="775BB007" w14:textId="77777777">
        <w:trPr>
          <w:trHeight w:val="300"/>
        </w:trPr>
        <w:tc>
          <w:tcPr>
            <w:tcW w:w="1134" w:type="dxa"/>
            <w:tcBorders>
              <w:bottom w:val="single" w:sz="4" w:space="0" w:color="000000"/>
            </w:tcBorders>
          </w:tcPr>
          <w:p w14:paraId="7A2031A3" w14:textId="77777777" w:rsidR="00890685" w:rsidRDefault="007377CF">
            <w:pPr>
              <w:spacing w:after="0" w:line="36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Média Total</w:t>
            </w:r>
          </w:p>
        </w:tc>
        <w:tc>
          <w:tcPr>
            <w:tcW w:w="1496" w:type="dxa"/>
            <w:tcBorders>
              <w:bottom w:val="single" w:sz="4" w:space="0" w:color="000000"/>
            </w:tcBorders>
          </w:tcPr>
          <w:p w14:paraId="401D2EBB"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w:t>
            </w:r>
          </w:p>
        </w:tc>
        <w:tc>
          <w:tcPr>
            <w:tcW w:w="1720" w:type="dxa"/>
            <w:tcBorders>
              <w:bottom w:val="single" w:sz="4" w:space="0" w:color="000000"/>
            </w:tcBorders>
          </w:tcPr>
          <w:p w14:paraId="3A9680CB"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191</w:t>
            </w:r>
          </w:p>
        </w:tc>
        <w:tc>
          <w:tcPr>
            <w:tcW w:w="1416" w:type="dxa"/>
            <w:tcBorders>
              <w:bottom w:val="single" w:sz="4" w:space="0" w:color="000000"/>
            </w:tcBorders>
          </w:tcPr>
          <w:p w14:paraId="3AD7C2D0"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44,8</w:t>
            </w:r>
          </w:p>
        </w:tc>
        <w:tc>
          <w:tcPr>
            <w:tcW w:w="1736" w:type="dxa"/>
            <w:tcBorders>
              <w:bottom w:val="single" w:sz="4" w:space="0" w:color="000000"/>
            </w:tcBorders>
          </w:tcPr>
          <w:p w14:paraId="025981F4"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55,2</w:t>
            </w:r>
          </w:p>
        </w:tc>
        <w:tc>
          <w:tcPr>
            <w:tcW w:w="1480" w:type="dxa"/>
            <w:tcBorders>
              <w:bottom w:val="single" w:sz="4" w:space="0" w:color="000000"/>
            </w:tcBorders>
          </w:tcPr>
          <w:p w14:paraId="3EDB1FB1" w14:textId="77777777" w:rsidR="00890685" w:rsidRDefault="007377CF">
            <w:pPr>
              <w:spacing w:after="0" w:line="36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w:t>
            </w:r>
          </w:p>
        </w:tc>
      </w:tr>
    </w:tbl>
    <w:p w14:paraId="137CEE83" w14:textId="77777777" w:rsidR="00890685" w:rsidRDefault="007377CF">
      <w:pPr>
        <w:tabs>
          <w:tab w:val="left" w:pos="0"/>
          <w:tab w:val="left" w:pos="851"/>
          <w:tab w:val="left" w:pos="1702"/>
          <w:tab w:val="left" w:pos="2553"/>
          <w:tab w:val="left" w:pos="3403"/>
          <w:tab w:val="left" w:pos="4254"/>
          <w:tab w:val="left" w:pos="5105"/>
          <w:tab w:val="left" w:pos="5956"/>
          <w:tab w:val="left" w:pos="6807"/>
          <w:tab w:val="left" w:pos="7657"/>
          <w:tab w:val="left" w:pos="8508"/>
          <w:tab w:val="left" w:pos="9359"/>
        </w:tabs>
        <w:spacing w:after="0" w:line="360" w:lineRule="auto"/>
        <w:ind w:left="0" w:hanging="2"/>
        <w:jc w:val="center"/>
        <w:rPr>
          <w:rFonts w:ascii="Times New Roman" w:eastAsia="Times New Roman" w:hAnsi="Times New Roman" w:cs="Times New Roman"/>
        </w:rPr>
      </w:pPr>
      <w:r>
        <w:rPr>
          <w:rFonts w:ascii="Times New Roman" w:eastAsia="Times New Roman" w:hAnsi="Times New Roman" w:cs="Times New Roman"/>
        </w:rPr>
        <w:t>Fonte: Comissão de Implantação do SIGA.</w:t>
      </w:r>
    </w:p>
    <w:p w14:paraId="3AD6D5B5"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5ED14A7B"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Quanto ao objetivo de analisar quais indicadores de criminalidade sofrem mais a influência do Método SIGA ao longo do tempo, o roubo a pedestre reduziu-se nos meses de junho, agosto, setembro, outubro e novembro, seguido do roubo a veículo e do furto de ve</w:t>
      </w:r>
      <w:r>
        <w:rPr>
          <w:rFonts w:ascii="Times New Roman" w:eastAsia="Times New Roman" w:hAnsi="Times New Roman" w:cs="Times New Roman"/>
          <w:sz w:val="24"/>
          <w:szCs w:val="24"/>
        </w:rPr>
        <w:t>ículo, que diminuíram em quatro meses, três deles coincidentes. O roubo a estabelecimento comercial e o homicídio doloso decresceram em três meses (Tabela 5).</w:t>
      </w:r>
    </w:p>
    <w:p w14:paraId="1E2346B3"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quanto a verificar se existe relação entre a quantificação do patrulhamento e a reduç</w:t>
      </w:r>
      <w:r>
        <w:rPr>
          <w:rFonts w:ascii="Times New Roman" w:eastAsia="Times New Roman" w:hAnsi="Times New Roman" w:cs="Times New Roman"/>
          <w:sz w:val="24"/>
          <w:szCs w:val="24"/>
        </w:rPr>
        <w:t>ão de criminalidade, somente em junho executaram-se “duas quantidades” de patrulhamento, não sendo possível comprovar tal afirmação diretamente pelo estudo aplicado. Em contrapartida, houve redução de criminalidade, com resultados superiores aos divulgados</w:t>
      </w:r>
      <w:r>
        <w:rPr>
          <w:rFonts w:ascii="Times New Roman" w:eastAsia="Times New Roman" w:hAnsi="Times New Roman" w:cs="Times New Roman"/>
          <w:sz w:val="24"/>
          <w:szCs w:val="24"/>
        </w:rPr>
        <w:t xml:space="preserve"> pelo trabalho </w:t>
      </w:r>
      <w:r>
        <w:rPr>
          <w:rFonts w:ascii="Times New Roman" w:eastAsia="Times New Roman" w:hAnsi="Times New Roman" w:cs="Times New Roman"/>
          <w:i/>
          <w:sz w:val="24"/>
          <w:szCs w:val="24"/>
        </w:rPr>
        <w:t>Randomized Controlled Field Trials of Predictive Policing</w:t>
      </w:r>
      <w:r>
        <w:rPr>
          <w:rFonts w:ascii="Times New Roman" w:eastAsia="Times New Roman" w:hAnsi="Times New Roman" w:cs="Times New Roman"/>
          <w:sz w:val="24"/>
          <w:szCs w:val="24"/>
        </w:rPr>
        <w:t>, desenvolvido por três divisões do Departamento de Polícia de Los Angeles e pelo Departamento de Polícia de Kent, no Reino Unido (MOHLER et al., 2015), onde as “patrulhas policiais [.</w:t>
      </w:r>
      <w:r>
        <w:rPr>
          <w:rFonts w:ascii="Times New Roman" w:eastAsia="Times New Roman" w:hAnsi="Times New Roman" w:cs="Times New Roman"/>
          <w:sz w:val="24"/>
          <w:szCs w:val="24"/>
        </w:rPr>
        <w:t xml:space="preserve">..] levaram a uma redução média de 7,4% no volume de crimes como uma função do tempo de patrulha”. Os resultados foram semelhantes aos divulgados pelo programa pernambucano baseado em </w:t>
      </w:r>
      <w:r>
        <w:rPr>
          <w:rFonts w:ascii="Times New Roman" w:eastAsia="Times New Roman" w:hAnsi="Times New Roman" w:cs="Times New Roman"/>
          <w:i/>
          <w:sz w:val="24"/>
          <w:szCs w:val="24"/>
        </w:rPr>
        <w:t>hotspots</w:t>
      </w:r>
      <w:r>
        <w:rPr>
          <w:rFonts w:ascii="Times New Roman" w:eastAsia="Times New Roman" w:hAnsi="Times New Roman" w:cs="Times New Roman"/>
          <w:sz w:val="24"/>
          <w:szCs w:val="24"/>
        </w:rPr>
        <w:t>, o Pacto pela Vida; conforme estudo de Silveira Neto et al. (20</w:t>
      </w:r>
      <w:r>
        <w:rPr>
          <w:rFonts w:ascii="Times New Roman" w:eastAsia="Times New Roman" w:hAnsi="Times New Roman" w:cs="Times New Roman"/>
          <w:sz w:val="24"/>
          <w:szCs w:val="24"/>
        </w:rPr>
        <w:t>13, p. 15), o programa Pacto pela Vida contribuiu para a redução de “17,3% em relação aos níveis desta taxa em vigor no ano de implementação do programa ou o equivalente a cerca de 2.213 vidas poupadas”.</w:t>
      </w:r>
    </w:p>
    <w:p w14:paraId="4A5BF7BA"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Os atributos usados neste trabalho estão em consonân</w:t>
      </w:r>
      <w:r>
        <w:rPr>
          <w:rFonts w:ascii="Times New Roman" w:eastAsia="Times New Roman" w:hAnsi="Times New Roman" w:cs="Times New Roman"/>
          <w:sz w:val="24"/>
          <w:szCs w:val="24"/>
        </w:rPr>
        <w:t>cia com os inúmeros métodos desenvolvidos em todo o mundo conforme Collados (2016), que tratam as características básicas comuns existentes na literatura sobre o problema do distrito policial, demonstrando uma convergência de entendimento com os grandes pe</w:t>
      </w:r>
      <w:r>
        <w:rPr>
          <w:rFonts w:ascii="Times New Roman" w:eastAsia="Times New Roman" w:hAnsi="Times New Roman" w:cs="Times New Roman"/>
          <w:sz w:val="24"/>
          <w:szCs w:val="24"/>
        </w:rPr>
        <w:t>nsadores do planejamento policial. Ainda, discute-se o conceito de quantificação do patrulhamento.</w:t>
      </w:r>
    </w:p>
    <w:p w14:paraId="453B64F9"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Método SIGA é focado na gestão operacional de polícia militar, com um contingente nacional fixado de mais de 312 mil policiais militares estaduais e despes</w:t>
      </w:r>
      <w:r>
        <w:rPr>
          <w:rFonts w:ascii="Times New Roman" w:eastAsia="Times New Roman" w:hAnsi="Times New Roman" w:cs="Times New Roman"/>
          <w:sz w:val="24"/>
          <w:szCs w:val="24"/>
        </w:rPr>
        <w:t>a no policiamento no ano de 2016 de mais de R$ 24 bilhões, conforme o Anuário Brasileiro de Segurança Pública de 2017 (FÓRUM BRASILEIRO DE SEGURANÇA PÚBLICA, 2017). Trata-se, portanto, de iniciativa que visa gerir grandes públicos e orçamentos. Além disso,</w:t>
      </w:r>
      <w:r>
        <w:rPr>
          <w:rFonts w:ascii="Times New Roman" w:eastAsia="Times New Roman" w:hAnsi="Times New Roman" w:cs="Times New Roman"/>
          <w:sz w:val="24"/>
          <w:szCs w:val="24"/>
        </w:rPr>
        <w:t xml:space="preserve"> no sistema dual de polícias brasileiras, as polícias militares são classificadas como preventivas, ou seja, são aquelas que atuam até o cometimento dos delitos na tentativa de evitá-los, fato extremamente oportuno, principalmente no Rio Grande do Sul, que</w:t>
      </w:r>
      <w:r>
        <w:rPr>
          <w:rFonts w:ascii="Times New Roman" w:eastAsia="Times New Roman" w:hAnsi="Times New Roman" w:cs="Times New Roman"/>
          <w:sz w:val="24"/>
          <w:szCs w:val="24"/>
        </w:rPr>
        <w:t xml:space="preserve"> está com sérios problemas de vagas carcerárias, até porque, para Odon (2018, p. 78), “a capacidade de aprisionamento não acompanha o ritmo da criminalidade”.</w:t>
      </w:r>
    </w:p>
    <w:p w14:paraId="129D8C76"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412242D7" w14:textId="77777777" w:rsidR="00890685" w:rsidRDefault="007377CF">
      <w:pPr>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CONCLUSÃO</w:t>
      </w:r>
    </w:p>
    <w:p w14:paraId="5A6AFFE1"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55E74968" w14:textId="77777777" w:rsidR="00890685" w:rsidRDefault="007377CF">
      <w:pPr>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 trabalho apresentou o impacto da implantação de um projeto de longo prazo na áre</w:t>
      </w:r>
      <w:r>
        <w:rPr>
          <w:rFonts w:ascii="Times New Roman" w:eastAsia="Times New Roman" w:hAnsi="Times New Roman" w:cs="Times New Roman"/>
          <w:color w:val="000000"/>
          <w:sz w:val="24"/>
          <w:szCs w:val="24"/>
        </w:rPr>
        <w:t>a de Segurança Pública. Desde os primórdios deste estudo que datam de 1995, quando, pela primeira vez, foi implantando um equipamento de gerenciamento de frota em uma viatura da Brigada Militar do Rio Grande do Sul, com os dados armazenados em cartão, muit</w:t>
      </w:r>
      <w:r>
        <w:rPr>
          <w:rFonts w:ascii="Times New Roman" w:eastAsia="Times New Roman" w:hAnsi="Times New Roman" w:cs="Times New Roman"/>
          <w:color w:val="000000"/>
          <w:sz w:val="24"/>
          <w:szCs w:val="24"/>
        </w:rPr>
        <w:t>a coisa mudou. E, no contexto atual, com os equipamentos transmitindo os dados a cada dez segundos, tem-se a possibilidade de implantar um sistema de gerenciamento da operacionalidade que agregará eficiência, eficácia e efetividade às ações da corporação p</w:t>
      </w:r>
      <w:r>
        <w:rPr>
          <w:rFonts w:ascii="Times New Roman" w:eastAsia="Times New Roman" w:hAnsi="Times New Roman" w:cs="Times New Roman"/>
          <w:color w:val="000000"/>
          <w:sz w:val="24"/>
          <w:szCs w:val="24"/>
        </w:rPr>
        <w:t xml:space="preserve">olicial. </w:t>
      </w:r>
    </w:p>
    <w:p w14:paraId="24F7FF7D"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boa gestão dos recursos disponíveis é fundamental, pois o contingenciamento da administração pública impõe fazer mais com menos e a sociedade quer respostas aos seus anseios de viver, trabalhar e estudar em segurança. O gestor público não pode </w:t>
      </w:r>
      <w:r>
        <w:rPr>
          <w:rFonts w:ascii="Times New Roman" w:eastAsia="Times New Roman" w:hAnsi="Times New Roman" w:cs="Times New Roman"/>
          <w:sz w:val="24"/>
          <w:szCs w:val="24"/>
        </w:rPr>
        <w:t>focar no quanto de meios deveria ter, mas naquilo que ele tem e o quanto consegue fazer, render, produzir. O ciclo da atividade administrativa formado por planejamento, organização, direção e controle, mais do que doutrina de administração, é um dever prev</w:t>
      </w:r>
      <w:r>
        <w:rPr>
          <w:rFonts w:ascii="Times New Roman" w:eastAsia="Times New Roman" w:hAnsi="Times New Roman" w:cs="Times New Roman"/>
          <w:sz w:val="24"/>
          <w:szCs w:val="24"/>
        </w:rPr>
        <w:t xml:space="preserve">isto no texto constitucional. </w:t>
      </w:r>
    </w:p>
    <w:p w14:paraId="591116AE"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verdadeiro norte magnético deste trabalho é a gestão operacional. Pergunta-se: “A gestão, através do Método SIGA, pode impactar os indicadores de criminalidade?”. Como possibilidade de resposta tem-se que a implantação do M</w:t>
      </w:r>
      <w:r>
        <w:rPr>
          <w:rFonts w:ascii="Times New Roman" w:eastAsia="Times New Roman" w:hAnsi="Times New Roman" w:cs="Times New Roman"/>
          <w:sz w:val="24"/>
          <w:szCs w:val="24"/>
        </w:rPr>
        <w:t xml:space="preserve">étodo SIGA permite observar o ciclo </w:t>
      </w:r>
      <w:r>
        <w:rPr>
          <w:rFonts w:ascii="Times New Roman" w:eastAsia="Times New Roman" w:hAnsi="Times New Roman" w:cs="Times New Roman"/>
          <w:sz w:val="24"/>
          <w:szCs w:val="24"/>
        </w:rPr>
        <w:lastRenderedPageBreak/>
        <w:t xml:space="preserve">da atividade administrativa, com foco em “gerir o que se tem” e em reduzir os indicadores de criminalidade. </w:t>
      </w:r>
    </w:p>
    <w:p w14:paraId="7F9FFADB"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Os indicadores de criminalidade na área de aplicação do Método SIGA diminuíram 12,4%, ao passo que nas demais á</w:t>
      </w:r>
      <w:r>
        <w:rPr>
          <w:rFonts w:ascii="Times New Roman" w:eastAsia="Times New Roman" w:hAnsi="Times New Roman" w:cs="Times New Roman"/>
          <w:color w:val="000000"/>
          <w:sz w:val="24"/>
          <w:szCs w:val="24"/>
        </w:rPr>
        <w:t xml:space="preserve">reas houve um aumento de 4,4%. </w:t>
      </w:r>
      <w:r>
        <w:rPr>
          <w:rFonts w:ascii="Times New Roman" w:eastAsia="Times New Roman" w:hAnsi="Times New Roman" w:cs="Times New Roman"/>
          <w:sz w:val="24"/>
          <w:szCs w:val="24"/>
        </w:rPr>
        <w:t>Foram identificados os indicadores de criminalidade que mais sofrem a influência do Método, considerando a influência ao longo do tempo de aplicação do Método SIGA e por média porcentual. Assim, o roubo a pedestre foi o indic</w:t>
      </w:r>
      <w:r>
        <w:rPr>
          <w:rFonts w:ascii="Times New Roman" w:eastAsia="Times New Roman" w:hAnsi="Times New Roman" w:cs="Times New Roman"/>
          <w:sz w:val="24"/>
          <w:szCs w:val="24"/>
        </w:rPr>
        <w:t>ador que sofreu maior influência ao longo do tempo de aplicação do Método SIGA, reduzindo-se em junho, agosto, setembro, outubro e novembro de 2016. Já o furto de veículos dentro e fora da área do Método SIGA decresceram 39,5% e 26,6%, respectivamente. Tod</w:t>
      </w:r>
      <w:r>
        <w:rPr>
          <w:rFonts w:ascii="Times New Roman" w:eastAsia="Times New Roman" w:hAnsi="Times New Roman" w:cs="Times New Roman"/>
          <w:sz w:val="24"/>
          <w:szCs w:val="24"/>
        </w:rPr>
        <w:t>avia, não foi possível constatar a relação entre a quantificação do patrulhamento e a redução de criminalidade em razão da deficiência de meios.</w:t>
      </w:r>
    </w:p>
    <w:p w14:paraId="3767A81C" w14:textId="77777777" w:rsidR="00890685" w:rsidRDefault="007377CF">
      <w:pPr>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dados acima nos permitem responder à pergunta de pesquisa, a saber: “O Método SIGA é capaz de reduzir os ind</w:t>
      </w:r>
      <w:r>
        <w:rPr>
          <w:rFonts w:ascii="Times New Roman" w:eastAsia="Times New Roman" w:hAnsi="Times New Roman" w:cs="Times New Roman"/>
          <w:color w:val="000000"/>
          <w:sz w:val="24"/>
          <w:szCs w:val="24"/>
        </w:rPr>
        <w:t>icadores de criminalidade</w:t>
      </w:r>
      <w:r>
        <w:rPr>
          <w:rFonts w:ascii="Arial" w:eastAsia="Arial" w:hAnsi="Arial" w:cs="Arial"/>
          <w:color w:val="000000"/>
          <w:sz w:val="21"/>
          <w:szCs w:val="21"/>
          <w:highlight w:val="white"/>
        </w:rPr>
        <w:t>?</w:t>
      </w:r>
      <w:r>
        <w:rPr>
          <w:rFonts w:ascii="Times New Roman" w:eastAsia="Times New Roman" w:hAnsi="Times New Roman" w:cs="Times New Roman"/>
          <w:sz w:val="24"/>
          <w:szCs w:val="24"/>
        </w:rPr>
        <w:t>”</w:t>
      </w:r>
      <w:r>
        <w:rPr>
          <w:rFonts w:ascii="Arial" w:eastAsia="Arial" w:hAnsi="Arial" w:cs="Arial"/>
          <w:color w:val="000000"/>
          <w:sz w:val="21"/>
          <w:szCs w:val="21"/>
          <w:highlight w:val="white"/>
        </w:rPr>
        <w:t>.</w:t>
      </w:r>
      <w:r>
        <w:rPr>
          <w:rFonts w:ascii="Times New Roman" w:eastAsia="Times New Roman" w:hAnsi="Times New Roman" w:cs="Times New Roman"/>
          <w:color w:val="000000"/>
          <w:sz w:val="24"/>
          <w:szCs w:val="24"/>
        </w:rPr>
        <w:t xml:space="preserve"> A resposta é sim. E, referente à hipótese, verifica-se que o Método SIGA é capaz de reduzir os indicadores de criminalidade na sua região de aplicação. </w:t>
      </w:r>
    </w:p>
    <w:p w14:paraId="1EA8FA17"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ponto positivo do estudo, evidencia-se que o Método SIGA pode orienta</w:t>
      </w:r>
      <w:r>
        <w:rPr>
          <w:rFonts w:ascii="Times New Roman" w:eastAsia="Times New Roman" w:hAnsi="Times New Roman" w:cs="Times New Roman"/>
          <w:sz w:val="24"/>
          <w:szCs w:val="24"/>
        </w:rPr>
        <w:t>r a gestão operacional de uma corporação de polícia ostensiva, e que, depois de implantado na totalidade de sua circunscrição, orientará quantos policiais deverão existir na operacionalidade, com base em indicadores selecionados. Dessa forma, o Método auxi</w:t>
      </w:r>
      <w:r>
        <w:rPr>
          <w:rFonts w:ascii="Times New Roman" w:eastAsia="Times New Roman" w:hAnsi="Times New Roman" w:cs="Times New Roman"/>
          <w:sz w:val="24"/>
          <w:szCs w:val="24"/>
        </w:rPr>
        <w:t>liará na decisão sobre o número de policiais para atender a demanda operacional.</w:t>
      </w:r>
    </w:p>
    <w:p w14:paraId="538EF582"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Apresenta-se como dificuldade o tempo que decorreu entre a aplicação do Método SIGA e o desenvolvimento deste trabalho, bem como a atual indisponibilidade de uso dos rastreado</w:t>
      </w:r>
      <w:r>
        <w:rPr>
          <w:rFonts w:ascii="Times New Roman" w:eastAsia="Times New Roman" w:hAnsi="Times New Roman" w:cs="Times New Roman"/>
          <w:sz w:val="24"/>
          <w:szCs w:val="24"/>
        </w:rPr>
        <w:t>res nas viaturas, o que permitiria a continuidade das análises. Algumas hipóteses adicionais poderiam ser testadas, por exemplo, com observação das unidades de controle, com o objetivo de medir o impacto do Método SIGA nos indicadores, conforme Sherman (19</w:t>
      </w:r>
      <w:r>
        <w:rPr>
          <w:rFonts w:ascii="Times New Roman" w:eastAsia="Times New Roman" w:hAnsi="Times New Roman" w:cs="Times New Roman"/>
          <w:sz w:val="24"/>
          <w:szCs w:val="24"/>
        </w:rPr>
        <w:t xml:space="preserve">98), e desenvolver e aplicar o conceito de quantidade de patrulhamento. </w:t>
      </w:r>
    </w:p>
    <w:p w14:paraId="2E6D5C10"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acredita-se ser o tema fundamental para a Brigada Militar que busca ser referência no cenário nacional. A sociedade atual exige do gestor público muito além do “fazer”, ela quer o “fazer muito bem”, com aquilo que se tem, pois o tomador do serv</w:t>
      </w:r>
      <w:r>
        <w:rPr>
          <w:rFonts w:ascii="Times New Roman" w:eastAsia="Times New Roman" w:hAnsi="Times New Roman" w:cs="Times New Roman"/>
          <w:sz w:val="24"/>
          <w:szCs w:val="24"/>
        </w:rPr>
        <w:t>iço público deseja a contrapartida dos seus tributos, ou seja, do que foi “pactuado socialmente”, agora a entrega de um dos valores mais ambicionado no Brasil, a Segurança.</w:t>
      </w:r>
    </w:p>
    <w:p w14:paraId="34719181" w14:textId="77777777" w:rsidR="00890685" w:rsidRDefault="00890685">
      <w:pPr>
        <w:spacing w:after="0" w:line="360" w:lineRule="auto"/>
        <w:ind w:left="0" w:hanging="2"/>
        <w:jc w:val="both"/>
        <w:rPr>
          <w:rFonts w:ascii="Times New Roman" w:eastAsia="Times New Roman" w:hAnsi="Times New Roman" w:cs="Times New Roman"/>
          <w:color w:val="000000"/>
          <w:sz w:val="24"/>
          <w:szCs w:val="24"/>
        </w:rPr>
      </w:pPr>
    </w:p>
    <w:p w14:paraId="03E7C47B"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6D694227" w14:textId="77777777" w:rsidR="00890685" w:rsidRDefault="00890685">
      <w:pPr>
        <w:spacing w:after="0" w:line="360" w:lineRule="auto"/>
        <w:ind w:left="0" w:hanging="2"/>
        <w:rPr>
          <w:rFonts w:ascii="Times New Roman" w:eastAsia="Times New Roman" w:hAnsi="Times New Roman" w:cs="Times New Roman"/>
          <w:sz w:val="24"/>
          <w:szCs w:val="24"/>
        </w:rPr>
      </w:pPr>
    </w:p>
    <w:p w14:paraId="7A1BB718" w14:textId="77777777" w:rsidR="00890685" w:rsidRDefault="007377CF">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REFERÊNCIAS BIBLIOGRÁFICAS</w:t>
      </w:r>
    </w:p>
    <w:p w14:paraId="144C0756" w14:textId="77777777" w:rsidR="00890685" w:rsidRDefault="00890685">
      <w:pPr>
        <w:spacing w:after="0" w:line="360" w:lineRule="auto"/>
        <w:ind w:left="0" w:hanging="2"/>
        <w:jc w:val="both"/>
        <w:rPr>
          <w:rFonts w:ascii="Times New Roman" w:eastAsia="Times New Roman" w:hAnsi="Times New Roman" w:cs="Times New Roman"/>
          <w:sz w:val="24"/>
          <w:szCs w:val="24"/>
        </w:rPr>
      </w:pPr>
    </w:p>
    <w:p w14:paraId="43C22C35"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Ministério do Exército. </w:t>
      </w:r>
      <w:r>
        <w:rPr>
          <w:rFonts w:ascii="Times New Roman" w:eastAsia="Times New Roman" w:hAnsi="Times New Roman" w:cs="Times New Roman"/>
          <w:b/>
          <w:sz w:val="24"/>
          <w:szCs w:val="24"/>
        </w:rPr>
        <w:t>Manual Básico de Pol</w:t>
      </w:r>
      <w:r>
        <w:rPr>
          <w:rFonts w:ascii="Times New Roman" w:eastAsia="Times New Roman" w:hAnsi="Times New Roman" w:cs="Times New Roman"/>
          <w:b/>
          <w:sz w:val="24"/>
          <w:szCs w:val="24"/>
        </w:rPr>
        <w:t>iciamento Ostensivo</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Porto Alegre: CORAG, </w:t>
      </w:r>
      <w:r>
        <w:rPr>
          <w:rFonts w:ascii="Times New Roman" w:eastAsia="Times New Roman" w:hAnsi="Times New Roman" w:cs="Times New Roman"/>
          <w:sz w:val="24"/>
          <w:szCs w:val="24"/>
          <w:highlight w:val="yellow"/>
        </w:rPr>
        <w:t>[19--?].</w:t>
      </w:r>
      <w:r>
        <w:rPr>
          <w:rFonts w:ascii="Times New Roman" w:eastAsia="Times New Roman" w:hAnsi="Times New Roman" w:cs="Times New Roman"/>
          <w:sz w:val="24"/>
          <w:szCs w:val="24"/>
        </w:rPr>
        <w:t xml:space="preserve"> </w:t>
      </w:r>
    </w:p>
    <w:p w14:paraId="0B26CF6A"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BRATTON, William J.; MALINOWSKI, Sean W. Police performance management in practice: Taking COMPSTAT to the next level. </w:t>
      </w:r>
      <w:r>
        <w:rPr>
          <w:rFonts w:ascii="Times New Roman" w:eastAsia="Times New Roman" w:hAnsi="Times New Roman" w:cs="Times New Roman"/>
          <w:b/>
          <w:sz w:val="24"/>
          <w:szCs w:val="24"/>
        </w:rPr>
        <w:t>Policing: A Journal of Policy and Practice</w:t>
      </w:r>
      <w:r>
        <w:rPr>
          <w:rFonts w:ascii="Times New Roman" w:eastAsia="Times New Roman" w:hAnsi="Times New Roman" w:cs="Times New Roman"/>
          <w:sz w:val="24"/>
          <w:szCs w:val="24"/>
        </w:rPr>
        <w:t>, v. 2, n. 3, p. 259-265, 2008.</w:t>
      </w:r>
    </w:p>
    <w:p w14:paraId="6AEFC708"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CHIAVENATTO, Idalberto. </w:t>
      </w:r>
      <w:r>
        <w:rPr>
          <w:rFonts w:ascii="Times New Roman" w:eastAsia="Times New Roman" w:hAnsi="Times New Roman" w:cs="Times New Roman"/>
          <w:b/>
          <w:sz w:val="24"/>
          <w:szCs w:val="24"/>
        </w:rPr>
        <w:t>Recursos Humanos</w:t>
      </w:r>
      <w:r>
        <w:rPr>
          <w:rFonts w:ascii="Times New Roman" w:eastAsia="Times New Roman" w:hAnsi="Times New Roman" w:cs="Times New Roman"/>
          <w:sz w:val="24"/>
          <w:szCs w:val="24"/>
        </w:rPr>
        <w:t>. 10. ed. São Paulo: At</w:t>
      </w:r>
      <w:r>
        <w:rPr>
          <w:rFonts w:ascii="Times New Roman" w:eastAsia="Times New Roman" w:hAnsi="Times New Roman" w:cs="Times New Roman"/>
          <w:sz w:val="24"/>
          <w:szCs w:val="24"/>
        </w:rPr>
        <w:t xml:space="preserve">las, 2015. </w:t>
      </w:r>
    </w:p>
    <w:p w14:paraId="0BB38096" w14:textId="77777777" w:rsidR="00890685" w:rsidRDefault="007377CF">
      <w:pPr>
        <w:shd w:val="clear" w:color="auto" w:fill="FFFFFF"/>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COLLADOS, Miguel Camacho. </w:t>
      </w:r>
      <w:r>
        <w:rPr>
          <w:rFonts w:ascii="Times New Roman" w:eastAsia="Times New Roman" w:hAnsi="Times New Roman" w:cs="Times New Roman"/>
          <w:b/>
          <w:sz w:val="24"/>
          <w:szCs w:val="24"/>
        </w:rPr>
        <w:t>Statistical Analysis of Spatio-Temporal Crime Patterns</w:t>
      </w:r>
      <w:r>
        <w:rPr>
          <w:rFonts w:ascii="Times New Roman" w:eastAsia="Times New Roman" w:hAnsi="Times New Roman" w:cs="Times New Roman"/>
          <w:sz w:val="24"/>
          <w:szCs w:val="24"/>
        </w:rPr>
        <w:t>: Optimization of Patrolling Strategies. 2016. 173 f. Tese (Doutorado em Estatística) –Universidade de Granada, Espanha, 2016.</w:t>
      </w:r>
    </w:p>
    <w:p w14:paraId="0058A595" w14:textId="77777777" w:rsidR="00890685" w:rsidRDefault="007377CF">
      <w:pPr>
        <w:pBdr>
          <w:top w:val="nil"/>
          <w:left w:val="nil"/>
          <w:bottom w:val="nil"/>
          <w:right w:val="nil"/>
          <w:between w:val="nil"/>
        </w:pBdr>
        <w:spacing w:after="24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CRITCHLOW, Rob et al. </w:t>
      </w:r>
      <w:r>
        <w:rPr>
          <w:rFonts w:ascii="Times New Roman" w:eastAsia="Times New Roman" w:hAnsi="Times New Roman" w:cs="Times New Roman"/>
          <w:b/>
          <w:color w:val="000000"/>
          <w:sz w:val="24"/>
          <w:szCs w:val="24"/>
        </w:rPr>
        <w:t>Improving Range</w:t>
      </w:r>
      <w:r>
        <w:rPr>
          <w:rFonts w:ascii="Times New Roman" w:eastAsia="Times New Roman" w:hAnsi="Times New Roman" w:cs="Times New Roman"/>
          <w:b/>
          <w:color w:val="000000"/>
          <w:sz w:val="24"/>
          <w:szCs w:val="24"/>
        </w:rPr>
        <w:t>r Patrol Effectiveness and Efficiency Using Law Enforcement Monitoring Data</w:t>
      </w:r>
      <w:r>
        <w:rPr>
          <w:rFonts w:ascii="Times New Roman" w:eastAsia="Times New Roman" w:hAnsi="Times New Roman" w:cs="Times New Roman"/>
          <w:color w:val="000000"/>
          <w:sz w:val="24"/>
          <w:szCs w:val="24"/>
        </w:rPr>
        <w:t xml:space="preserve">. Uganda, 2014. Disponível em: &lt;https://uganda.wcs.org/DesktopModules/Bring2mind/DMX/Download.aspx?EntryId=27218&amp;PortalId=141&amp;DownloadMethod=attachment&gt;. Acesso em: 13 abr. 2018. </w:t>
      </w:r>
    </w:p>
    <w:p w14:paraId="63D4E340" w14:textId="77777777" w:rsidR="00890685" w:rsidRDefault="007377CF">
      <w:pPr>
        <w:shd w:val="clear" w:color="auto" w:fill="FFFFFF"/>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ÓRUM BRASILEIRO DE SEGURANÇA PÚBLICA. </w:t>
      </w:r>
      <w:r>
        <w:rPr>
          <w:rFonts w:ascii="Times New Roman" w:eastAsia="Times New Roman" w:hAnsi="Times New Roman" w:cs="Times New Roman"/>
          <w:b/>
          <w:sz w:val="24"/>
          <w:szCs w:val="24"/>
        </w:rPr>
        <w:t>Anuário Brasileiro de Segurança Pública de 2017</w:t>
      </w:r>
      <w:r>
        <w:rPr>
          <w:rFonts w:ascii="Times New Roman" w:eastAsia="Times New Roman" w:hAnsi="Times New Roman" w:cs="Times New Roman"/>
          <w:sz w:val="24"/>
          <w:szCs w:val="24"/>
        </w:rPr>
        <w:t>. São Paulo: Fórum Brasileiro de Segurança Pública, 2017. Disponível em: &lt;http://www.forumseguranca.org.br/atividades/anuario/&gt;. Acesso em: 19 jul. 18.</w:t>
      </w:r>
    </w:p>
    <w:p w14:paraId="791EE8D6"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FREITAS, Juarez. </w:t>
      </w:r>
      <w:r>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controle dos atos administrativos e os princípios constitucionais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5. ed. São Paulo: Malheiros, 2013. </w:t>
      </w:r>
    </w:p>
    <w:p w14:paraId="31D7591F" w14:textId="77777777" w:rsidR="00890685" w:rsidRDefault="007377CF">
      <w:pPr>
        <w:widowControl w:val="0"/>
        <w:pBdr>
          <w:top w:val="nil"/>
          <w:left w:val="nil"/>
          <w:bottom w:val="nil"/>
          <w:right w:val="nil"/>
          <w:between w:val="nil"/>
        </w:pBdr>
        <w:spacing w:after="24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GIL, Antônio Carlos.</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color w:val="000000"/>
          <w:sz w:val="24"/>
          <w:szCs w:val="24"/>
        </w:rPr>
        <w:t>Métodos e técnicas de pesquisa social</w:t>
      </w:r>
      <w:r>
        <w:rPr>
          <w:rFonts w:ascii="Times New Roman" w:eastAsia="Times New Roman" w:hAnsi="Times New Roman" w:cs="Times New Roman"/>
          <w:color w:val="000000"/>
          <w:sz w:val="24"/>
          <w:szCs w:val="24"/>
        </w:rPr>
        <w:t>. 8. ed. São Paulo: Atlas, 2012.</w:t>
      </w:r>
    </w:p>
    <w:p w14:paraId="2D82CC03"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GREENE, Jack R. (Org.). </w:t>
      </w:r>
      <w:r>
        <w:rPr>
          <w:rFonts w:ascii="Times New Roman" w:eastAsia="Times New Roman" w:hAnsi="Times New Roman" w:cs="Times New Roman"/>
          <w:b/>
          <w:sz w:val="24"/>
          <w:szCs w:val="24"/>
        </w:rPr>
        <w:t>Administração do Trabalho Policial</w:t>
      </w:r>
      <w:r>
        <w:rPr>
          <w:rFonts w:ascii="Times New Roman" w:eastAsia="Times New Roman" w:hAnsi="Times New Roman" w:cs="Times New Roman"/>
          <w:sz w:val="24"/>
          <w:szCs w:val="24"/>
        </w:rPr>
        <w:t xml:space="preserve">. São Paulo: EDUSP, 2002. </w:t>
      </w:r>
    </w:p>
    <w:p w14:paraId="0DD94916"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KARN, Jacqui. </w:t>
      </w:r>
      <w:r>
        <w:rPr>
          <w:rFonts w:ascii="Times New Roman" w:eastAsia="Times New Roman" w:hAnsi="Times New Roman" w:cs="Times New Roman"/>
          <w:b/>
          <w:sz w:val="24"/>
          <w:szCs w:val="24"/>
        </w:rPr>
        <w:t>Policing and Crime Reduction</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evidence and its implications for practice. Police Foundation, 2013. Disponível em: &lt;http://www.police-foundation.org.uk/publication/policing-and-c</w:t>
      </w:r>
      <w:r>
        <w:rPr>
          <w:rFonts w:ascii="Times New Roman" w:eastAsia="Times New Roman" w:hAnsi="Times New Roman" w:cs="Times New Roman"/>
          <w:sz w:val="24"/>
          <w:szCs w:val="24"/>
        </w:rPr>
        <w:t xml:space="preserve">rime-reduction/&gt;. Acesso em: 24 jun. 2018. </w:t>
      </w:r>
    </w:p>
    <w:p w14:paraId="63D59B18"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KVIETINSKI, Egon Marques. </w:t>
      </w:r>
      <w:r>
        <w:rPr>
          <w:rFonts w:ascii="Times New Roman" w:eastAsia="Times New Roman" w:hAnsi="Times New Roman" w:cs="Times New Roman"/>
          <w:b/>
          <w:sz w:val="24"/>
          <w:szCs w:val="24"/>
        </w:rPr>
        <w:t>Método para Utilização de Tecnologia Embarcada e de Indicadores de Trabalho na Gestão de Efetivo Operacional</w:t>
      </w:r>
      <w:r>
        <w:rPr>
          <w:rFonts w:ascii="Times New Roman" w:eastAsia="Times New Roman" w:hAnsi="Times New Roman" w:cs="Times New Roman"/>
          <w:sz w:val="24"/>
          <w:szCs w:val="24"/>
        </w:rPr>
        <w:t xml:space="preserve">. 2015. 34 f. Trabalho de </w:t>
      </w:r>
      <w:r>
        <w:rPr>
          <w:rFonts w:ascii="Times New Roman" w:eastAsia="Times New Roman" w:hAnsi="Times New Roman" w:cs="Times New Roman"/>
          <w:sz w:val="24"/>
          <w:szCs w:val="24"/>
        </w:rPr>
        <w:lastRenderedPageBreak/>
        <w:t>Conclusão de Curso (Especialização em Políticas e Ge</w:t>
      </w:r>
      <w:r>
        <w:rPr>
          <w:rFonts w:ascii="Times New Roman" w:eastAsia="Times New Roman" w:hAnsi="Times New Roman" w:cs="Times New Roman"/>
          <w:sz w:val="24"/>
          <w:szCs w:val="24"/>
        </w:rPr>
        <w:t xml:space="preserve">stão em Segurança Pública) – Academia de Polícia Militar, Porto Alegre, 2015. </w:t>
      </w:r>
    </w:p>
    <w:p w14:paraId="14ABDA36" w14:textId="77777777" w:rsidR="00890685" w:rsidRDefault="007377CF">
      <w:pPr>
        <w:shd w:val="clear" w:color="auto" w:fill="FFFFFF"/>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MOHLER, G. O. et al. Randomized Controlled Field Trials of Predictive Policing. </w:t>
      </w:r>
      <w:r>
        <w:rPr>
          <w:rFonts w:ascii="Times New Roman" w:eastAsia="Times New Roman" w:hAnsi="Times New Roman" w:cs="Times New Roman"/>
          <w:b/>
          <w:sz w:val="24"/>
          <w:szCs w:val="24"/>
          <w:highlight w:val="white"/>
        </w:rPr>
        <w:t>Journal of the American Statistical Association</w:t>
      </w:r>
      <w:r>
        <w:rPr>
          <w:rFonts w:ascii="Times New Roman" w:eastAsia="Times New Roman" w:hAnsi="Times New Roman" w:cs="Times New Roman"/>
          <w:sz w:val="24"/>
          <w:szCs w:val="24"/>
          <w:highlight w:val="white"/>
        </w:rPr>
        <w:t xml:space="preserve">, v. 110, 2015. </w:t>
      </w:r>
      <w:r>
        <w:rPr>
          <w:rFonts w:ascii="Times New Roman" w:eastAsia="Times New Roman" w:hAnsi="Times New Roman" w:cs="Times New Roman"/>
          <w:sz w:val="24"/>
          <w:szCs w:val="24"/>
        </w:rPr>
        <w:t>Disponível em: &lt;https://www.tandfo</w:t>
      </w:r>
      <w:r>
        <w:rPr>
          <w:rFonts w:ascii="Times New Roman" w:eastAsia="Times New Roman" w:hAnsi="Times New Roman" w:cs="Times New Roman"/>
          <w:sz w:val="24"/>
          <w:szCs w:val="24"/>
        </w:rPr>
        <w:t>nline.com/action/showCitFormats?doi=10.1080%2F01621459.2015.1077710&gt;. Acesso em: 17 jun. 2018.</w:t>
      </w:r>
    </w:p>
    <w:p w14:paraId="1FDF1213"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NIQUE, W.; LADEIRA, W.</w:t>
      </w:r>
      <w:r>
        <w:rPr>
          <w:rFonts w:ascii="Times New Roman" w:eastAsia="Times New Roman" w:hAnsi="Times New Roman" w:cs="Times New Roman"/>
          <w:b/>
          <w:sz w:val="24"/>
          <w:szCs w:val="24"/>
        </w:rPr>
        <w:t xml:space="preserve"> Pesquisa de marketing</w:t>
      </w:r>
      <w:r>
        <w:rPr>
          <w:rFonts w:ascii="Times New Roman" w:eastAsia="Times New Roman" w:hAnsi="Times New Roman" w:cs="Times New Roman"/>
          <w:sz w:val="24"/>
          <w:szCs w:val="24"/>
        </w:rPr>
        <w:t>: uma orientação para o mercado brasileiro. São Paulo: Atlas, 2014.</w:t>
      </w:r>
    </w:p>
    <w:p w14:paraId="4BC52F2E" w14:textId="77777777" w:rsidR="00890685" w:rsidRDefault="007377CF">
      <w:pPr>
        <w:shd w:val="clear" w:color="auto" w:fill="FFFFFF"/>
        <w:spacing w:after="24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ODON, Tiago Ivo. </w:t>
      </w:r>
      <w:r>
        <w:rPr>
          <w:rFonts w:ascii="Times New Roman" w:eastAsia="Times New Roman" w:hAnsi="Times New Roman" w:cs="Times New Roman"/>
          <w:b/>
          <w:sz w:val="24"/>
          <w:szCs w:val="24"/>
        </w:rPr>
        <w:t>Segurança Pública</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os Brasileiros Não Podem Mais Esperar. Brasília, DF, 2018. Disponível em: &lt;https://www.researchgate.net/profile/Tiago_Odon/publication/323259333_Seguranca_Publica_-_os_brasileiros_nao_podem_mais_esperar/links/5a8ab4f30f7e9b1a95547af3/Seg</w:t>
      </w:r>
      <w:r>
        <w:rPr>
          <w:rFonts w:ascii="Times New Roman" w:eastAsia="Times New Roman" w:hAnsi="Times New Roman" w:cs="Times New Roman"/>
          <w:sz w:val="24"/>
          <w:szCs w:val="24"/>
        </w:rPr>
        <w:t>uranca-Publica-os-brasileiros-nao-podem-mais-esperar.pdf&gt;. Acesso em: 17 jun. 2018.</w:t>
      </w:r>
    </w:p>
    <w:p w14:paraId="66AFCE1A"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RACHIDE, Rinaldo Rodrigues. </w:t>
      </w:r>
      <w:r>
        <w:rPr>
          <w:rFonts w:ascii="Times New Roman" w:eastAsia="Times New Roman" w:hAnsi="Times New Roman" w:cs="Times New Roman"/>
          <w:b/>
          <w:sz w:val="24"/>
          <w:szCs w:val="24"/>
        </w:rPr>
        <w:t>Inovação Tecnológica Utilizando GPS e GPRS no Policiamento Rodoviário do Estado de São Paulo</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2009. 116 f. Trabalho de Conclusão de Curso (Aperf</w:t>
      </w:r>
      <w:r>
        <w:rPr>
          <w:rFonts w:ascii="Times New Roman" w:eastAsia="Times New Roman" w:hAnsi="Times New Roman" w:cs="Times New Roman"/>
          <w:sz w:val="24"/>
          <w:szCs w:val="24"/>
        </w:rPr>
        <w:t xml:space="preserve">eiçoamento de Oficiais) – Centro de Aperfeiçoamento e Estudos Superiores, São Paulo, 2009. </w:t>
      </w:r>
    </w:p>
    <w:p w14:paraId="0182A5D9"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rPr>
        <w:t xml:space="preserve">RIO GRANDE DO SUL. </w:t>
      </w:r>
      <w:r>
        <w:rPr>
          <w:rFonts w:ascii="Times New Roman" w:eastAsia="Times New Roman" w:hAnsi="Times New Roman" w:cs="Times New Roman"/>
          <w:b/>
          <w:sz w:val="24"/>
          <w:szCs w:val="24"/>
        </w:rPr>
        <w:t>Nota de Instrução Operacional nº 30</w:t>
      </w:r>
      <w:r>
        <w:rPr>
          <w:rFonts w:ascii="Times New Roman" w:eastAsia="Times New Roman" w:hAnsi="Times New Roman" w:cs="Times New Roman"/>
          <w:sz w:val="24"/>
          <w:szCs w:val="24"/>
        </w:rPr>
        <w:t>, de 7 de agosto de 2008. Institui os indicadores de eficiência operacional e de criminalidade da Brigada Mili</w:t>
      </w:r>
      <w:r>
        <w:rPr>
          <w:rFonts w:ascii="Times New Roman" w:eastAsia="Times New Roman" w:hAnsi="Times New Roman" w:cs="Times New Roman"/>
          <w:sz w:val="24"/>
          <w:szCs w:val="24"/>
        </w:rPr>
        <w:t xml:space="preserve">tar. </w:t>
      </w:r>
      <w:r>
        <w:rPr>
          <w:rFonts w:ascii="Times New Roman" w:eastAsia="Times New Roman" w:hAnsi="Times New Roman" w:cs="Times New Roman"/>
          <w:b/>
          <w:sz w:val="24"/>
          <w:szCs w:val="24"/>
        </w:rPr>
        <w:t>Boletim Geral</w:t>
      </w:r>
      <w:r>
        <w:rPr>
          <w:rFonts w:ascii="Times New Roman" w:eastAsia="Times New Roman" w:hAnsi="Times New Roman" w:cs="Times New Roman"/>
          <w:sz w:val="24"/>
          <w:szCs w:val="24"/>
        </w:rPr>
        <w:t>, Porto Alegre, 2008.</w:t>
      </w:r>
    </w:p>
    <w:p w14:paraId="0C21269D"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ROESCH, S. </w:t>
      </w:r>
      <w:r>
        <w:rPr>
          <w:rFonts w:ascii="Times New Roman" w:eastAsia="Times New Roman" w:hAnsi="Times New Roman" w:cs="Times New Roman"/>
          <w:b/>
          <w:sz w:val="24"/>
          <w:szCs w:val="24"/>
        </w:rPr>
        <w:t>Projetos de estágio e de pesquisa em administração</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5. ed. São Paulo: Atlas, 2010.</w:t>
      </w:r>
    </w:p>
    <w:p w14:paraId="6ED31207"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SHERMAN, Lawrence W. </w:t>
      </w:r>
      <w:r>
        <w:rPr>
          <w:rFonts w:ascii="Times New Roman" w:eastAsia="Times New Roman" w:hAnsi="Times New Roman" w:cs="Times New Roman"/>
          <w:b/>
          <w:sz w:val="24"/>
          <w:szCs w:val="24"/>
        </w:rPr>
        <w:t>Evidence-Based Policing</w:t>
      </w:r>
      <w:r>
        <w:rPr>
          <w:rFonts w:ascii="Times New Roman" w:eastAsia="Times New Roman" w:hAnsi="Times New Roman" w:cs="Times New Roman"/>
          <w:sz w:val="24"/>
          <w:szCs w:val="24"/>
        </w:rPr>
        <w:t>. Arlington, VA: Police Foundation, 1998. Disponível em: &lt;https://www.policefo</w:t>
      </w:r>
      <w:r>
        <w:rPr>
          <w:rFonts w:ascii="Times New Roman" w:eastAsia="Times New Roman" w:hAnsi="Times New Roman" w:cs="Times New Roman"/>
          <w:sz w:val="24"/>
          <w:szCs w:val="24"/>
        </w:rPr>
        <w:t>undation.org/publication/evidence-based-policing/&gt;. Acesso em: 11 out. 2017.</w:t>
      </w:r>
    </w:p>
    <w:p w14:paraId="32677657"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SILVEIRA NETO et al. Avaliação de política pública para redução da violência: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 caso do programa Pacto pela Vida do Estado de Pernambuco. In: ENCONTRO NACIONAL DE ECONOMIA, 41, 20</w:t>
      </w:r>
      <w:r>
        <w:rPr>
          <w:rFonts w:ascii="Times New Roman" w:eastAsia="Times New Roman" w:hAnsi="Times New Roman" w:cs="Times New Roman"/>
          <w:sz w:val="24"/>
          <w:szCs w:val="24"/>
        </w:rPr>
        <w:t xml:space="preserve">13, Foz do Iguaçu. </w:t>
      </w:r>
      <w:r>
        <w:rPr>
          <w:rFonts w:ascii="Times New Roman" w:eastAsia="Times New Roman" w:hAnsi="Times New Roman" w:cs="Times New Roman"/>
          <w:b/>
          <w:sz w:val="24"/>
          <w:szCs w:val="24"/>
        </w:rPr>
        <w:t>Anais...</w:t>
      </w:r>
      <w:r>
        <w:rPr>
          <w:rFonts w:ascii="Times New Roman" w:eastAsia="Times New Roman" w:hAnsi="Times New Roman" w:cs="Times New Roman"/>
          <w:sz w:val="24"/>
          <w:szCs w:val="24"/>
        </w:rPr>
        <w:t xml:space="preserve"> Foz do Iguaçu: ANPEC, 2013.</w:t>
      </w:r>
    </w:p>
    <w:p w14:paraId="4633B71B"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TELEP, Cody W.; WEISBURD, David. What is known about the effectiveness of police practices in reducing crime and disorder?. </w:t>
      </w:r>
      <w:r>
        <w:rPr>
          <w:rFonts w:ascii="Times New Roman" w:eastAsia="Times New Roman" w:hAnsi="Times New Roman" w:cs="Times New Roman"/>
          <w:b/>
          <w:sz w:val="24"/>
          <w:szCs w:val="24"/>
        </w:rPr>
        <w:t>Police quarterly</w:t>
      </w:r>
      <w:r>
        <w:rPr>
          <w:rFonts w:ascii="Times New Roman" w:eastAsia="Times New Roman" w:hAnsi="Times New Roman" w:cs="Times New Roman"/>
          <w:sz w:val="24"/>
          <w:szCs w:val="24"/>
        </w:rPr>
        <w:t>, v. 15, n. 4, p. 331-357, 2012.</w:t>
      </w:r>
    </w:p>
    <w:p w14:paraId="490455EF" w14:textId="77777777" w:rsidR="00890685" w:rsidRDefault="007377CF">
      <w:pPr>
        <w:spacing w:after="240"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VERGARA, Sylvia Constant. </w:t>
      </w:r>
      <w:r>
        <w:rPr>
          <w:rFonts w:ascii="Times New Roman" w:eastAsia="Times New Roman" w:hAnsi="Times New Roman" w:cs="Times New Roman"/>
          <w:b/>
          <w:sz w:val="24"/>
          <w:szCs w:val="24"/>
        </w:rPr>
        <w:t>M</w:t>
      </w:r>
      <w:r>
        <w:rPr>
          <w:rFonts w:ascii="Times New Roman" w:eastAsia="Times New Roman" w:hAnsi="Times New Roman" w:cs="Times New Roman"/>
          <w:b/>
          <w:sz w:val="24"/>
          <w:szCs w:val="24"/>
        </w:rPr>
        <w:t>étodos de pesquisa em administração</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São Paulo: Atlas, 2005.</w:t>
      </w:r>
    </w:p>
    <w:p w14:paraId="46618478" w14:textId="77777777" w:rsidR="00890685" w:rsidRDefault="007377CF">
      <w:pPr>
        <w:widowControl w:val="0"/>
        <w:pBdr>
          <w:top w:val="nil"/>
          <w:left w:val="nil"/>
          <w:bottom w:val="nil"/>
          <w:right w:val="nil"/>
          <w:between w:val="nil"/>
        </w:pBdr>
        <w:spacing w:after="24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YIN, Robert K. </w:t>
      </w:r>
      <w:r>
        <w:rPr>
          <w:rFonts w:ascii="Times New Roman" w:eastAsia="Times New Roman" w:hAnsi="Times New Roman" w:cs="Times New Roman"/>
          <w:b/>
          <w:color w:val="000000"/>
          <w:sz w:val="24"/>
          <w:szCs w:val="24"/>
        </w:rPr>
        <w:t>Estudo de caso</w:t>
      </w:r>
      <w:r>
        <w:rPr>
          <w:rFonts w:ascii="Times New Roman" w:eastAsia="Times New Roman" w:hAnsi="Times New Roman" w:cs="Times New Roman"/>
          <w:color w:val="000000"/>
          <w:sz w:val="24"/>
          <w:szCs w:val="24"/>
        </w:rPr>
        <w:t>: planejamento e métodos. 2. ed. Porto Alegre: Bookman, 2010.</w:t>
      </w:r>
    </w:p>
    <w:sectPr w:rsidR="00890685">
      <w:pgSz w:w="11906" w:h="16838"/>
      <w:pgMar w:top="1701" w:right="1134" w:bottom="1134" w:left="1701" w:header="1134"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449E6" w14:textId="77777777" w:rsidR="007377CF" w:rsidRDefault="007377CF">
      <w:pPr>
        <w:spacing w:after="0" w:line="240" w:lineRule="auto"/>
        <w:ind w:left="0" w:hanging="2"/>
      </w:pPr>
      <w:r>
        <w:separator/>
      </w:r>
    </w:p>
  </w:endnote>
  <w:endnote w:type="continuationSeparator" w:id="0">
    <w:p w14:paraId="352C2975" w14:textId="77777777" w:rsidR="007377CF" w:rsidRDefault="007377CF">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tisSansSerif">
    <w:panose1 w:val="00000000000000000000"/>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20D20" w14:textId="77777777" w:rsidR="007377CF" w:rsidRDefault="007377CF">
      <w:pPr>
        <w:spacing w:after="0" w:line="240" w:lineRule="auto"/>
        <w:ind w:left="0" w:hanging="2"/>
      </w:pPr>
      <w:r>
        <w:separator/>
      </w:r>
    </w:p>
  </w:footnote>
  <w:footnote w:type="continuationSeparator" w:id="0">
    <w:p w14:paraId="446B1FAC" w14:textId="77777777" w:rsidR="007377CF" w:rsidRDefault="007377CF">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3E59" w14:textId="77777777" w:rsidR="00890685" w:rsidRDefault="007377CF">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1F4BCA">
      <w:rPr>
        <w:rFonts w:ascii="Times New Roman" w:eastAsia="Times New Roman" w:hAnsi="Times New Roman" w:cs="Times New Roman"/>
        <w:color w:val="000000"/>
        <w:sz w:val="20"/>
        <w:szCs w:val="20"/>
      </w:rPr>
      <w:fldChar w:fldCharType="separate"/>
    </w:r>
    <w:r w:rsidR="001F4BCA">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BE7D" w14:textId="77777777" w:rsidR="00890685" w:rsidRDefault="00890685">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685"/>
    <w:rsid w:val="001F4BCA"/>
    <w:rsid w:val="007377CF"/>
    <w:rsid w:val="008906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FBC6"/>
  <w15:docId w15:val="{075310B9-4FE6-488C-828A-4E3B25B4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0"/>
    </w:pPr>
    <w:rPr>
      <w:rFonts w:ascii="Calibri Light" w:eastAsia="MS Gothic" w:hAnsi="Calibri Light" w:cs="Times New Roman"/>
      <w:b/>
      <w:bCs/>
      <w:color w:val="2E74B5"/>
      <w:sz w:val="28"/>
      <w:szCs w:val="28"/>
    </w:rPr>
  </w:style>
  <w:style w:type="paragraph" w:styleId="Ttulo2">
    <w:name w:val="heading 2"/>
    <w:basedOn w:val="Normal"/>
    <w:next w:val="Normal"/>
    <w:uiPriority w:val="9"/>
    <w:semiHidden/>
    <w:unhideWhenUsed/>
    <w:qFormat/>
    <w:pPr>
      <w:keepNext/>
      <w:keepLines/>
      <w:spacing w:before="200" w:after="0"/>
      <w:outlineLvl w:val="1"/>
    </w:pPr>
    <w:rPr>
      <w:rFonts w:ascii="Calibri Light" w:eastAsia="MS Gothic" w:hAnsi="Calibri Light" w:cs="Times New Roman"/>
      <w:b/>
      <w:bCs/>
      <w:color w:val="5B9BD5"/>
      <w:sz w:val="26"/>
      <w:szCs w:val="26"/>
    </w:rPr>
  </w:style>
  <w:style w:type="paragraph" w:styleId="Ttulo3">
    <w:name w:val="heading 3"/>
    <w:basedOn w:val="Normal"/>
    <w:uiPriority w:val="9"/>
    <w:semiHidden/>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balo">
    <w:name w:val="Balloon Text"/>
    <w:basedOn w:val="Normal"/>
    <w:qFormat/>
    <w:pPr>
      <w:spacing w:after="0" w:line="240" w:lineRule="auto"/>
    </w:pPr>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paragraph" w:styleId="NormalWeb">
    <w:name w:val="Normal (Web)"/>
    <w:basedOn w:val="Normal"/>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GradeMdia1-nfase21">
    <w:name w:val="Grade Média 1 - Ênfase 21"/>
    <w:basedOn w:val="Normal"/>
    <w:pPr>
      <w:ind w:left="720"/>
      <w:contextualSpacing/>
    </w:pPr>
  </w:style>
  <w:style w:type="character" w:customStyle="1" w:styleId="Ttulo3Char">
    <w:name w:val="Título 3 Char"/>
    <w:rPr>
      <w:rFonts w:ascii="Times New Roman" w:eastAsia="Times New Roman" w:hAnsi="Times New Roman" w:cs="Times New Roman"/>
      <w:b/>
      <w:bCs/>
      <w:w w:val="100"/>
      <w:position w:val="-1"/>
      <w:sz w:val="27"/>
      <w:szCs w:val="27"/>
      <w:effect w:val="none"/>
      <w:vertAlign w:val="baseline"/>
      <w:cs w:val="0"/>
      <w:em w:val="none"/>
      <w:lang w:eastAsia="pt-BR"/>
    </w:rPr>
  </w:style>
  <w:style w:type="character" w:customStyle="1" w:styleId="st">
    <w:name w:val="st"/>
    <w:basedOn w:val="Fontepargpadro"/>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en-US"/>
    </w:rPr>
  </w:style>
  <w:style w:type="character" w:customStyle="1" w:styleId="Ttulo1Char">
    <w:name w:val="Título 1 Char"/>
    <w:rPr>
      <w:rFonts w:ascii="Calibri Light" w:eastAsia="MS Gothic" w:hAnsi="Calibri Light" w:cs="Times New Roman"/>
      <w:b/>
      <w:bCs/>
      <w:color w:val="2E74B5"/>
      <w:w w:val="100"/>
      <w:position w:val="-1"/>
      <w:sz w:val="28"/>
      <w:szCs w:val="28"/>
      <w:effect w:val="none"/>
      <w:vertAlign w:val="baseline"/>
      <w:cs w:val="0"/>
      <w:em w:val="none"/>
    </w:rPr>
  </w:style>
  <w:style w:type="character" w:customStyle="1" w:styleId="nlmarticle-title">
    <w:name w:val="nlm_article-title"/>
    <w:basedOn w:val="Fontepargpadro"/>
    <w:rPr>
      <w:w w:val="100"/>
      <w:position w:val="-1"/>
      <w:effect w:val="none"/>
      <w:vertAlign w:val="baseline"/>
      <w:cs w:val="0"/>
      <w:em w:val="none"/>
    </w:rPr>
  </w:style>
  <w:style w:type="character" w:customStyle="1" w:styleId="contribdegrees2">
    <w:name w:val="contribdegrees2"/>
    <w:basedOn w:val="Fontepargpadro"/>
    <w:rPr>
      <w:w w:val="100"/>
      <w:position w:val="-1"/>
      <w:effect w:val="none"/>
      <w:vertAlign w:val="baseline"/>
      <w:cs w:val="0"/>
      <w:em w:val="none"/>
    </w:rPr>
  </w:style>
  <w:style w:type="character" w:customStyle="1" w:styleId="overlay2">
    <w:name w:val="overlay2"/>
    <w:rPr>
      <w:vanish/>
      <w:w w:val="100"/>
      <w:position w:val="-1"/>
      <w:effect w:val="none"/>
      <w:vertAlign w:val="baseline"/>
      <w:cs w:val="0"/>
      <w:em w:val="none"/>
    </w:rPr>
  </w:style>
  <w:style w:type="paragraph" w:styleId="Textodenotaderodap">
    <w:name w:val="footnote text"/>
    <w:basedOn w:val="Normal"/>
    <w:qFormat/>
    <w:pPr>
      <w:spacing w:after="0" w:line="240" w:lineRule="auto"/>
    </w:pPr>
    <w:rPr>
      <w:sz w:val="20"/>
      <w:szCs w:val="20"/>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styleId="Pr-formataoHTML">
    <w:name w:val="HTML Preformatted"/>
    <w:basedOn w:val="Normal"/>
    <w:qFormat/>
    <w:pPr>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styleId="Cabealho">
    <w:name w:val="header"/>
    <w:basedOn w:val="Normal"/>
    <w:qFormat/>
    <w:pPr>
      <w:spacing w:after="0" w:line="240" w:lineRule="auto"/>
    </w:p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qFormat/>
    <w:pPr>
      <w:spacing w:after="0" w:line="240" w:lineRule="auto"/>
    </w:pPr>
  </w:style>
  <w:style w:type="character" w:customStyle="1" w:styleId="RodapChar">
    <w:name w:val="Rodapé Char"/>
    <w:basedOn w:val="Fontepargpadro"/>
    <w:rPr>
      <w:w w:val="100"/>
      <w:position w:val="-1"/>
      <w:effect w:val="none"/>
      <w:vertAlign w:val="baseline"/>
      <w:cs w:val="0"/>
      <w:em w:val="none"/>
    </w:rPr>
  </w:style>
  <w:style w:type="paragraph" w:styleId="Corpodetexto">
    <w:name w:val="Body Text"/>
    <w:basedOn w:val="Normal"/>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detextoChar">
    <w:name w:val="Corpo de texto Char"/>
    <w:rPr>
      <w:rFonts w:ascii="Times New Roman" w:eastAsia="Times New Roman" w:hAnsi="Times New Roman" w:cs="Times New Roman"/>
      <w:w w:val="100"/>
      <w:position w:val="-1"/>
      <w:sz w:val="24"/>
      <w:szCs w:val="24"/>
      <w:effect w:val="none"/>
      <w:vertAlign w:val="baseline"/>
      <w:cs w:val="0"/>
      <w:em w:val="none"/>
      <w:lang w:val="en-US"/>
    </w:rPr>
  </w:style>
  <w:style w:type="character" w:styleId="Forte">
    <w:name w:val="Strong"/>
    <w:rPr>
      <w:b/>
      <w:bCs/>
      <w:w w:val="100"/>
      <w:position w:val="-1"/>
      <w:effect w:val="none"/>
      <w:vertAlign w:val="baseline"/>
      <w:cs w:val="0"/>
      <w:em w:val="none"/>
    </w:rPr>
  </w:style>
  <w:style w:type="character" w:customStyle="1" w:styleId="titulo">
    <w:name w:val="titulo"/>
    <w:basedOn w:val="Fontepargpadro"/>
    <w:rPr>
      <w:w w:val="100"/>
      <w:position w:val="-1"/>
      <w:effect w:val="none"/>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rPr>
      <w:rFonts w:ascii="Calibri Light" w:eastAsia="MS Gothic" w:hAnsi="Calibri Light" w:cs="Times New Roman"/>
      <w:b/>
      <w:bCs/>
      <w:color w:val="5B9BD5"/>
      <w:w w:val="100"/>
      <w:position w:val="-1"/>
      <w:sz w:val="26"/>
      <w:szCs w:val="26"/>
      <w:effect w:val="none"/>
      <w:vertAlign w:val="baseline"/>
      <w:cs w:val="0"/>
      <w:em w:val="none"/>
    </w:rPr>
  </w:style>
  <w:style w:type="character" w:customStyle="1" w:styleId="authors">
    <w:name w:val="authors"/>
    <w:basedOn w:val="Fontepargpadro"/>
    <w:rPr>
      <w:w w:val="100"/>
      <w:position w:val="-1"/>
      <w:effect w:val="none"/>
      <w:vertAlign w:val="baseline"/>
      <w:cs w:val="0"/>
      <w:em w:val="none"/>
    </w:rPr>
  </w:style>
  <w:style w:type="character" w:customStyle="1" w:styleId="Data1">
    <w:name w:val="Data1"/>
    <w:basedOn w:val="Fontepargpadro"/>
    <w:rPr>
      <w:w w:val="100"/>
      <w:position w:val="-1"/>
      <w:effect w:val="none"/>
      <w:vertAlign w:val="baseline"/>
      <w:cs w:val="0"/>
      <w:em w:val="none"/>
    </w:rPr>
  </w:style>
  <w:style w:type="character" w:customStyle="1" w:styleId="arttitle">
    <w:name w:val="art_title"/>
    <w:basedOn w:val="Fontepargpadro"/>
    <w:rPr>
      <w:w w:val="100"/>
      <w:position w:val="-1"/>
      <w:effect w:val="none"/>
      <w:vertAlign w:val="baseline"/>
      <w:cs w:val="0"/>
      <w:em w:val="none"/>
    </w:rPr>
  </w:style>
  <w:style w:type="character" w:customStyle="1" w:styleId="serialtitle">
    <w:name w:val="serial_title"/>
    <w:basedOn w:val="Fontepargpadro"/>
    <w:rPr>
      <w:w w:val="100"/>
      <w:position w:val="-1"/>
      <w:effect w:val="none"/>
      <w:vertAlign w:val="baseline"/>
      <w:cs w:val="0"/>
      <w:em w:val="none"/>
    </w:rPr>
  </w:style>
  <w:style w:type="character" w:customStyle="1" w:styleId="volumeissue">
    <w:name w:val="volume_issue"/>
    <w:basedOn w:val="Fontepargpadro"/>
    <w:rPr>
      <w:w w:val="100"/>
      <w:position w:val="-1"/>
      <w:effect w:val="none"/>
      <w:vertAlign w:val="baseline"/>
      <w:cs w:val="0"/>
      <w:em w:val="none"/>
    </w:rPr>
  </w:style>
  <w:style w:type="character" w:customStyle="1" w:styleId="pagerange">
    <w:name w:val="page_range"/>
    <w:basedOn w:val="Fontepargpadro"/>
    <w:rPr>
      <w:w w:val="100"/>
      <w:position w:val="-1"/>
      <w:effect w:val="none"/>
      <w:vertAlign w:val="baseline"/>
      <w:cs w:val="0"/>
      <w:em w:val="none"/>
    </w:rPr>
  </w:style>
  <w:style w:type="character" w:customStyle="1" w:styleId="doilink">
    <w:name w:val="doi_link"/>
    <w:basedOn w:val="Fontepargpadro"/>
    <w:rPr>
      <w:w w:val="100"/>
      <w:position w:val="-1"/>
      <w:effect w:val="none"/>
      <w:vertAlign w:val="baseline"/>
      <w:cs w:val="0"/>
      <w:em w:val="none"/>
    </w:rPr>
  </w:style>
  <w:style w:type="paragraph" w:customStyle="1" w:styleId="Normal2">
    <w:name w:val="Normal2"/>
    <w:pPr>
      <w:widowControl w:val="0"/>
      <w:suppressAutoHyphens/>
      <w:spacing w:line="276" w:lineRule="auto"/>
      <w:ind w:leftChars="-1" w:left="-1" w:hangingChars="1" w:hanging="1"/>
      <w:jc w:val="both"/>
      <w:textDirection w:val="btLr"/>
      <w:textAlignment w:val="top"/>
      <w:outlineLvl w:val="0"/>
    </w:pPr>
    <w:rPr>
      <w:rFonts w:ascii="Arial" w:eastAsia="Arial" w:hAnsi="Arial" w:cs="Arial"/>
      <w:color w:val="000000"/>
      <w:position w:val="-1"/>
    </w:rPr>
  </w:style>
  <w:style w:type="paragraph" w:customStyle="1" w:styleId="Normal1">
    <w:name w:val="Normal1"/>
    <w:pPr>
      <w:widowControl w:val="0"/>
      <w:pBdr>
        <w:top w:val="nil"/>
        <w:left w:val="nil"/>
        <w:bottom w:val="nil"/>
        <w:right w:val="nil"/>
        <w:between w:val="nil"/>
      </w:pBdr>
      <w:suppressAutoHyphens/>
      <w:spacing w:line="276" w:lineRule="auto"/>
      <w:ind w:leftChars="-1" w:left="-1" w:hangingChars="1" w:hanging="1"/>
      <w:jc w:val="both"/>
      <w:textDirection w:val="btLr"/>
      <w:textAlignment w:val="top"/>
      <w:outlineLvl w:val="0"/>
    </w:pPr>
    <w:rPr>
      <w:rFonts w:ascii="Arial" w:eastAsia="Arial" w:hAnsi="Arial" w:cs="Arial"/>
      <w:color w:val="000000"/>
      <w:position w:val="-1"/>
    </w:rPr>
  </w:style>
  <w:style w:type="character" w:customStyle="1" w:styleId="fontstyle01">
    <w:name w:val="fontstyle01"/>
    <w:rPr>
      <w:rFonts w:ascii="RotisSansSerif" w:hAnsi="RotisSansSerif" w:hint="default"/>
      <w:color w:val="231F20"/>
      <w:w w:val="100"/>
      <w:position w:val="-1"/>
      <w:sz w:val="20"/>
      <w:szCs w:val="20"/>
      <w:effect w:val="none"/>
      <w:vertAlign w:val="baseline"/>
      <w:cs w:val="0"/>
      <w:em w:val="none"/>
    </w:rPr>
  </w:style>
  <w:style w:type="paragraph" w:customStyle="1" w:styleId="Normal10">
    <w:name w:val="Normal1"/>
    <w:pPr>
      <w:widowControl w:val="0"/>
      <w:suppressAutoHyphens/>
      <w:spacing w:after="200" w:line="276" w:lineRule="auto"/>
      <w:ind w:leftChars="-1" w:left="-1" w:hangingChars="1" w:hanging="1"/>
      <w:textDirection w:val="btLr"/>
      <w:textAlignment w:val="top"/>
      <w:outlineLvl w:val="0"/>
    </w:pPr>
    <w:rPr>
      <w:color w:val="000000"/>
      <w:position w:val="-1"/>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val="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val="pt-BR"/>
    </w:rPr>
  </w:style>
  <w:style w:type="paragraph" w:customStyle="1" w:styleId="SombreamentoEscuro-nfase11">
    <w:name w:val="Sombreamento Escuro - Ênfase 11"/>
    <w:pPr>
      <w:suppressAutoHyphens/>
      <w:spacing w:line="1" w:lineRule="atLeast"/>
      <w:ind w:leftChars="-1" w:left="-1" w:hangingChars="1" w:hanging="1"/>
      <w:textDirection w:val="btLr"/>
      <w:textAlignment w:val="top"/>
      <w:outlineLvl w:val="0"/>
    </w:pPr>
    <w:rPr>
      <w:position w:val="-1"/>
      <w:lang w:eastAsia="en-US"/>
    </w:rPr>
  </w:style>
  <w:style w:type="paragraph" w:styleId="Reviso">
    <w:name w:val="Revision"/>
    <w:pPr>
      <w:suppressAutoHyphens/>
      <w:spacing w:line="1" w:lineRule="atLeast"/>
      <w:ind w:leftChars="-1" w:left="-1" w:hangingChars="1" w:hanging="1"/>
      <w:textDirection w:val="btLr"/>
      <w:textAlignment w:val="top"/>
      <w:outlineLvl w:val="0"/>
    </w:pPr>
    <w:rPr>
      <w:position w:val="-1"/>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70" w:type="dxa"/>
        <w:bottom w:w="0" w:type="dxa"/>
        <w:right w:w="70"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table" w:customStyle="1" w:styleId="af2">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2-7163-9448"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1-9919-7170" TargetMode="Externa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31060/rbsp.2021.v15.n1.1009" TargetMode="External"/><Relationship Id="rId1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gFyMx+FDGcQJy+8PHRd2tCf3kA==">AMUW2mWhrm4dSGq4ZHSw9PRAWFajSjrdJlrQNlQ/P3CvEUJNcW/I7VzKWHiMHkVY0jtEpYKYwulRtzYcxmt+mSQmiajTffBH8+Y+RJVGHkWJEpq1qyNsTI78h8r7vnIpL3FL5xDZQqfV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7925</Words>
  <Characters>42797</Characters>
  <Application>Microsoft Office Word</Application>
  <DocSecurity>0</DocSecurity>
  <Lines>356</Lines>
  <Paragraphs>101</Paragraphs>
  <ScaleCrop>false</ScaleCrop>
  <Company/>
  <LinksUpToDate>false</LinksUpToDate>
  <CharactersWithSpaces>50621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Egon Kvietinski</dc:creator>
  <cp:lastModifiedBy>Amanda Cardoso</cp:lastModifiedBy>
  <cp:revision>2</cp:revision>
  <dcterms:created xsi:type="dcterms:W3CDTF">2021-03-08T15:47:00Z</dcterms:created>
  <dcterms:modified xsi:type="dcterms:W3CDTF">2021-04-14T12:37:00Z</dcterms:modified>
</cp:coreProperties>
</file>